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20"/>
        <w:jc w:val="center"/>
        <w:rPr>
          <w:sz w:val="32"/>
          <w:szCs w:val="32"/>
        </w:rPr>
      </w:pPr>
      <w:r>
        <w:rPr>
          <w:rFonts w:hint="eastAsia"/>
          <w:sz w:val="32"/>
          <w:szCs w:val="32"/>
        </w:rPr>
        <w:t>用户需求书</w:t>
      </w:r>
    </w:p>
    <w:p>
      <w:pPr>
        <w:adjustRightInd w:val="0"/>
        <w:ind w:left="435"/>
        <w:textAlignment w:val="baseline"/>
        <w:rPr>
          <w:rFonts w:hint="eastAsia" w:ascii="宋体" w:hAnsi="宋体"/>
          <w:b/>
          <w:kern w:val="0"/>
          <w:sz w:val="28"/>
          <w:szCs w:val="20"/>
        </w:rPr>
      </w:pPr>
      <w:r>
        <w:rPr>
          <w:rFonts w:hint="eastAsia" w:ascii="宋体" w:hAnsi="宋体"/>
          <w:b/>
          <w:kern w:val="0"/>
          <w:sz w:val="28"/>
          <w:szCs w:val="20"/>
        </w:rPr>
        <w:t>一、项目概况</w:t>
      </w:r>
    </w:p>
    <w:p>
      <w:pPr>
        <w:ind w:firstLine="424" w:firstLineChars="177"/>
        <w:rPr>
          <w:rFonts w:hint="eastAsia" w:ascii="宋体" w:hAnsi="宋体"/>
          <w:color w:val="000000"/>
          <w:sz w:val="21"/>
          <w:szCs w:val="21"/>
        </w:rPr>
      </w:pPr>
      <w:r>
        <w:rPr>
          <w:rFonts w:hint="eastAsia" w:ascii="宋体" w:hAnsi="宋体"/>
          <w:kern w:val="0"/>
          <w:szCs w:val="21"/>
        </w:rPr>
        <w:t>1</w:t>
      </w:r>
      <w:r>
        <w:rPr>
          <w:rFonts w:hint="eastAsia" w:ascii="宋体" w:hAnsi="宋体"/>
          <w:kern w:val="0"/>
          <w:sz w:val="21"/>
          <w:szCs w:val="21"/>
        </w:rPr>
        <w:t>、宁波市轨道交通</w:t>
      </w:r>
      <w:r>
        <w:rPr>
          <w:rFonts w:ascii="宋体" w:hAnsi="宋体"/>
          <w:kern w:val="0"/>
          <w:sz w:val="21"/>
          <w:szCs w:val="21"/>
        </w:rPr>
        <w:t>1</w:t>
      </w:r>
      <w:r>
        <w:rPr>
          <w:rFonts w:hint="eastAsia" w:ascii="宋体" w:hAnsi="宋体"/>
          <w:kern w:val="0"/>
          <w:sz w:val="21"/>
          <w:szCs w:val="21"/>
        </w:rPr>
        <w:t>号线一期工程和二期工程采用六辆编组B型车，共配置37列电客车/222辆，</w:t>
      </w:r>
      <w:r>
        <w:rPr>
          <w:rFonts w:hint="eastAsia" w:hAnsi="宋体"/>
          <w:kern w:val="0"/>
          <w:sz w:val="21"/>
          <w:szCs w:val="21"/>
        </w:rPr>
        <w:t>整车供货商为中车株洲电力机车有限公司，乘客信息系统原供应商为新钶电子（上海）有限公司，每列车配置动态地图48块，此次改造涉及动态地图共1776块。</w:t>
      </w:r>
      <w:r>
        <w:rPr>
          <w:rFonts w:hint="eastAsia" w:ascii="宋体" w:hAnsi="宋体"/>
          <w:color w:val="000000"/>
          <w:sz w:val="21"/>
          <w:szCs w:val="21"/>
        </w:rPr>
        <w:t xml:space="preserve"> </w:t>
      </w:r>
    </w:p>
    <w:p>
      <w:pPr>
        <w:ind w:left="360"/>
        <w:rPr>
          <w:rFonts w:hint="eastAsia"/>
          <w:color w:val="000000"/>
          <w:sz w:val="21"/>
          <w:szCs w:val="21"/>
        </w:rPr>
      </w:pPr>
      <w:r>
        <w:rPr>
          <w:rFonts w:hint="eastAsia"/>
          <w:color w:val="000000"/>
          <w:sz w:val="21"/>
          <w:szCs w:val="21"/>
        </w:rPr>
        <w:t>2、1号线电客车项目动态地图现场实际运用情况</w:t>
      </w:r>
    </w:p>
    <w:p>
      <w:pPr>
        <w:ind w:firstLine="630" w:firstLineChars="300"/>
        <w:rPr>
          <w:rFonts w:hint="eastAsia"/>
          <w:sz w:val="21"/>
          <w:szCs w:val="21"/>
        </w:rPr>
      </w:pPr>
      <w:r>
        <w:rPr>
          <w:rFonts w:hint="eastAsia"/>
          <w:sz w:val="21"/>
          <w:szCs w:val="21"/>
        </w:rPr>
        <w:t>2.1 1号线</w:t>
      </w:r>
      <w:r>
        <w:rPr>
          <w:sz w:val="21"/>
          <w:szCs w:val="21"/>
        </w:rPr>
        <w:t>项目</w:t>
      </w:r>
      <w:r>
        <w:rPr>
          <w:rFonts w:hint="eastAsia"/>
          <w:sz w:val="21"/>
          <w:szCs w:val="21"/>
        </w:rPr>
        <w:t>使用的动态地图</w:t>
      </w:r>
      <w:r>
        <w:rPr>
          <w:sz w:val="21"/>
          <w:szCs w:val="21"/>
        </w:rPr>
        <w:t>显示方案为不带镜像模式</w:t>
      </w:r>
      <w:r>
        <w:rPr>
          <w:rFonts w:hint="eastAsia"/>
          <w:sz w:val="21"/>
          <w:szCs w:val="21"/>
        </w:rPr>
        <w:t>，</w:t>
      </w:r>
      <w:r>
        <w:rPr>
          <w:sz w:val="21"/>
          <w:szCs w:val="21"/>
        </w:rPr>
        <w:t>既车厢两侧线路为相对位置关系</w:t>
      </w:r>
      <w:r>
        <w:rPr>
          <w:rFonts w:hint="eastAsia"/>
          <w:sz w:val="21"/>
          <w:szCs w:val="21"/>
        </w:rPr>
        <w:t>并</w:t>
      </w:r>
      <w:r>
        <w:rPr>
          <w:sz w:val="21"/>
          <w:szCs w:val="21"/>
        </w:rPr>
        <w:t>以</w:t>
      </w:r>
      <w:r>
        <w:rPr>
          <w:rFonts w:hint="eastAsia"/>
          <w:sz w:val="21"/>
          <w:szCs w:val="21"/>
        </w:rPr>
        <w:t>线路</w:t>
      </w:r>
      <w:r>
        <w:rPr>
          <w:sz w:val="21"/>
          <w:szCs w:val="21"/>
        </w:rPr>
        <w:t>图上运营方向为准的显示方案</w:t>
      </w:r>
      <w:r>
        <w:rPr>
          <w:rFonts w:hint="eastAsia"/>
          <w:sz w:val="21"/>
          <w:szCs w:val="21"/>
        </w:rPr>
        <w:t>。1号线实际运营情况：</w:t>
      </w:r>
      <w:r>
        <w:rPr>
          <w:sz w:val="21"/>
          <w:szCs w:val="21"/>
        </w:rPr>
        <w:t>Tc1</w:t>
      </w:r>
      <w:r>
        <w:rPr>
          <w:rFonts w:hint="eastAsia"/>
          <w:sz w:val="21"/>
          <w:szCs w:val="21"/>
        </w:rPr>
        <w:t>端</w:t>
      </w:r>
      <w:r>
        <w:rPr>
          <w:sz w:val="21"/>
          <w:szCs w:val="21"/>
        </w:rPr>
        <w:t>一</w:t>
      </w:r>
      <w:r>
        <w:rPr>
          <w:rFonts w:hint="eastAsia"/>
          <w:sz w:val="21"/>
          <w:szCs w:val="21"/>
        </w:rPr>
        <w:t>直</w:t>
      </w:r>
      <w:r>
        <w:rPr>
          <w:sz w:val="21"/>
          <w:szCs w:val="21"/>
        </w:rPr>
        <w:t>向</w:t>
      </w:r>
      <w:r>
        <w:rPr>
          <w:rFonts w:hint="eastAsia"/>
          <w:sz w:val="21"/>
          <w:szCs w:val="21"/>
        </w:rPr>
        <w:t>霞浦</w:t>
      </w:r>
      <w:r>
        <w:rPr>
          <w:sz w:val="21"/>
          <w:szCs w:val="21"/>
        </w:rPr>
        <w:t>方向行驶、Tc2</w:t>
      </w:r>
      <w:r>
        <w:rPr>
          <w:rFonts w:hint="eastAsia"/>
          <w:sz w:val="21"/>
          <w:szCs w:val="21"/>
        </w:rPr>
        <w:t>端一直</w:t>
      </w:r>
      <w:r>
        <w:rPr>
          <w:sz w:val="21"/>
          <w:szCs w:val="21"/>
        </w:rPr>
        <w:t>向高桥西方向行驶</w:t>
      </w:r>
      <w:r>
        <w:rPr>
          <w:rFonts w:hint="eastAsia"/>
          <w:sz w:val="21"/>
          <w:szCs w:val="21"/>
        </w:rPr>
        <w:t>，这样</w:t>
      </w:r>
      <w:r>
        <w:rPr>
          <w:sz w:val="21"/>
          <w:szCs w:val="21"/>
        </w:rPr>
        <w:t>其中</w:t>
      </w:r>
      <w:r>
        <w:rPr>
          <w:rFonts w:hint="eastAsia"/>
          <w:sz w:val="21"/>
          <w:szCs w:val="21"/>
        </w:rPr>
        <w:t>A</w:t>
      </w:r>
      <w:r>
        <w:rPr>
          <w:sz w:val="21"/>
          <w:szCs w:val="21"/>
        </w:rPr>
        <w:t>侧</w:t>
      </w:r>
      <w:r>
        <w:rPr>
          <w:rFonts w:hint="eastAsia"/>
          <w:sz w:val="21"/>
          <w:szCs w:val="21"/>
        </w:rPr>
        <w:t>动态地图</w:t>
      </w:r>
      <w:r>
        <w:rPr>
          <w:sz w:val="21"/>
          <w:szCs w:val="21"/>
        </w:rPr>
        <w:t>显示</w:t>
      </w:r>
      <w:r>
        <w:rPr>
          <w:rFonts w:hint="eastAsia"/>
          <w:sz w:val="21"/>
          <w:szCs w:val="21"/>
        </w:rPr>
        <w:t>路线</w:t>
      </w:r>
      <w:r>
        <w:rPr>
          <w:sz w:val="21"/>
          <w:szCs w:val="21"/>
        </w:rPr>
        <w:t>与运营方向一致，而</w:t>
      </w:r>
      <w:r>
        <w:rPr>
          <w:rFonts w:hint="eastAsia"/>
          <w:sz w:val="21"/>
          <w:szCs w:val="21"/>
        </w:rPr>
        <w:t>B</w:t>
      </w:r>
      <w:r>
        <w:rPr>
          <w:sz w:val="21"/>
          <w:szCs w:val="21"/>
        </w:rPr>
        <w:t>侧</w:t>
      </w:r>
      <w:r>
        <w:rPr>
          <w:rFonts w:hint="eastAsia"/>
          <w:sz w:val="21"/>
          <w:szCs w:val="21"/>
        </w:rPr>
        <w:t>显示</w:t>
      </w:r>
      <w:r>
        <w:rPr>
          <w:sz w:val="21"/>
          <w:szCs w:val="21"/>
        </w:rPr>
        <w:t>路线图</w:t>
      </w:r>
      <w:r>
        <w:rPr>
          <w:rFonts w:hint="eastAsia"/>
          <w:sz w:val="21"/>
          <w:szCs w:val="21"/>
        </w:rPr>
        <w:t>与</w:t>
      </w:r>
      <w:r>
        <w:rPr>
          <w:sz w:val="21"/>
          <w:szCs w:val="21"/>
        </w:rPr>
        <w:t>实际运营</w:t>
      </w:r>
      <w:r>
        <w:rPr>
          <w:rFonts w:hint="eastAsia"/>
          <w:sz w:val="21"/>
          <w:szCs w:val="21"/>
        </w:rPr>
        <w:t>方向相反。</w:t>
      </w:r>
    </w:p>
    <w:p>
      <w:pPr>
        <w:ind w:firstLine="525" w:firstLineChars="250"/>
        <w:rPr>
          <w:rFonts w:hint="eastAsia"/>
          <w:sz w:val="21"/>
          <w:szCs w:val="21"/>
        </w:rPr>
      </w:pPr>
      <w:r>
        <w:rPr>
          <w:rFonts w:hint="eastAsia"/>
          <w:sz w:val="21"/>
          <w:szCs w:val="21"/>
        </w:rPr>
        <w:t>2.2 为直观反映列车行驶状态，现需求对1号线项目车厢内动态地图显示进行改进，使车厢内A、B侧动态地图显示与实际运行方向保持一致</w:t>
      </w:r>
    </w:p>
    <w:p>
      <w:pPr>
        <w:adjustRightInd w:val="0"/>
        <w:ind w:left="435"/>
        <w:textAlignment w:val="baseline"/>
        <w:rPr>
          <w:rFonts w:hint="eastAsia" w:ascii="宋体" w:hAnsi="宋体"/>
          <w:b/>
          <w:kern w:val="0"/>
          <w:sz w:val="28"/>
          <w:szCs w:val="28"/>
        </w:rPr>
      </w:pPr>
      <w:r>
        <w:rPr>
          <w:rFonts w:hint="eastAsia"/>
          <w:b/>
          <w:sz w:val="28"/>
          <w:szCs w:val="28"/>
        </w:rPr>
        <w:t>二、项目改造内容及技术要求</w:t>
      </w:r>
    </w:p>
    <w:p>
      <w:pPr>
        <w:adjustRightInd w:val="0"/>
        <w:ind w:left="360"/>
        <w:textAlignment w:val="baseline"/>
        <w:rPr>
          <w:rFonts w:hint="eastAsia"/>
          <w:sz w:val="21"/>
          <w:szCs w:val="21"/>
        </w:rPr>
      </w:pPr>
      <w:r>
        <w:rPr>
          <w:rFonts w:hint="eastAsia" w:ascii="宋体" w:hAnsi="宋体"/>
          <w:kern w:val="0"/>
          <w:sz w:val="21"/>
          <w:szCs w:val="21"/>
        </w:rPr>
        <w:t>1、总体要求</w:t>
      </w:r>
    </w:p>
    <w:p>
      <w:pPr>
        <w:adjustRightInd w:val="0"/>
        <w:ind w:firstLine="495" w:firstLineChars="236"/>
        <w:textAlignment w:val="baseline"/>
        <w:rPr>
          <w:rFonts w:hint="eastAsia"/>
          <w:sz w:val="21"/>
          <w:szCs w:val="21"/>
        </w:rPr>
      </w:pPr>
      <w:r>
        <w:rPr>
          <w:rFonts w:hint="eastAsia"/>
          <w:sz w:val="21"/>
          <w:szCs w:val="21"/>
        </w:rPr>
        <w:t>1.1 磋商申请人负责本次改造所需的软件提供以及贴膜材料的采购工作，提供的软件需匹配宁波1号线电客车项目且不改变既有功能，采购的贴膜、贴纸材料与目前项目使用的保持一致。</w:t>
      </w:r>
    </w:p>
    <w:p>
      <w:pPr>
        <w:adjustRightInd w:val="0"/>
        <w:ind w:firstLine="495" w:firstLineChars="236"/>
        <w:textAlignment w:val="baseline"/>
        <w:rPr>
          <w:rFonts w:hint="eastAsia"/>
          <w:sz w:val="21"/>
          <w:szCs w:val="21"/>
        </w:rPr>
      </w:pPr>
      <w:r>
        <w:rPr>
          <w:rFonts w:hint="eastAsia"/>
          <w:sz w:val="21"/>
          <w:szCs w:val="21"/>
        </w:rPr>
        <w:t>1.2 磋商申请人负责本次改造涉及的软件刷新、既有动态地图贴膜撕取、新动态地图贴膜粘贴、“暂无换乘”贴纸粘贴以及改造完成后客室清理工作，撕毁的动态地图贴膜由磋商申请人按照相应法律法规处理。</w:t>
      </w:r>
    </w:p>
    <w:p>
      <w:pPr>
        <w:adjustRightInd w:val="0"/>
        <w:ind w:firstLine="495" w:firstLineChars="236"/>
        <w:textAlignment w:val="baseline"/>
        <w:rPr>
          <w:rFonts w:hint="eastAsia"/>
          <w:sz w:val="21"/>
          <w:szCs w:val="21"/>
        </w:rPr>
      </w:pPr>
      <w:r>
        <w:rPr>
          <w:rFonts w:hint="eastAsia"/>
          <w:sz w:val="21"/>
          <w:szCs w:val="21"/>
        </w:rPr>
        <w:t>1.3 本项目所有费用全部包含在合同总价中，磋商发起人不需支付合同总价之外的其他费用。</w:t>
      </w:r>
    </w:p>
    <w:p>
      <w:pPr>
        <w:adjustRightInd w:val="0"/>
        <w:ind w:left="360"/>
        <w:textAlignment w:val="baseline"/>
        <w:rPr>
          <w:rFonts w:hint="eastAsia"/>
          <w:sz w:val="21"/>
          <w:szCs w:val="21"/>
        </w:rPr>
      </w:pPr>
      <w:r>
        <w:rPr>
          <w:rFonts w:hint="eastAsia" w:ascii="宋体" w:hAnsi="宋体"/>
          <w:kern w:val="0"/>
          <w:sz w:val="21"/>
          <w:szCs w:val="21"/>
        </w:rPr>
        <w:t>2、改造内容</w:t>
      </w:r>
    </w:p>
    <w:p>
      <w:pPr>
        <w:adjustRightInd w:val="0"/>
        <w:ind w:firstLine="495" w:firstLineChars="236"/>
        <w:textAlignment w:val="baseline"/>
        <w:rPr>
          <w:rFonts w:hint="eastAsia"/>
          <w:sz w:val="21"/>
          <w:szCs w:val="21"/>
        </w:rPr>
      </w:pPr>
      <w:r>
        <w:rPr>
          <w:rFonts w:hint="eastAsia" w:ascii="宋体" w:hAnsi="宋体"/>
          <w:kern w:val="0"/>
          <w:sz w:val="21"/>
          <w:szCs w:val="21"/>
        </w:rPr>
        <w:t>2.1 动态地图软件改造，宁波1号线</w:t>
      </w:r>
      <w:r>
        <w:rPr>
          <w:rFonts w:hint="eastAsia"/>
          <w:sz w:val="21"/>
          <w:szCs w:val="21"/>
        </w:rPr>
        <w:t>线</w:t>
      </w:r>
      <w:r>
        <w:rPr>
          <w:sz w:val="21"/>
          <w:szCs w:val="21"/>
        </w:rPr>
        <w:t>实现动态地图的镜像模式</w:t>
      </w:r>
      <w:r>
        <w:rPr>
          <w:rFonts w:hint="eastAsia"/>
          <w:sz w:val="21"/>
          <w:szCs w:val="21"/>
        </w:rPr>
        <w:t>，</w:t>
      </w:r>
      <w:r>
        <w:rPr>
          <w:sz w:val="21"/>
          <w:szCs w:val="21"/>
        </w:rPr>
        <w:t>两侧运营方向保持一致</w:t>
      </w:r>
      <w:r>
        <w:rPr>
          <w:rFonts w:hint="eastAsia"/>
          <w:sz w:val="21"/>
          <w:szCs w:val="21"/>
        </w:rPr>
        <w:t>。</w:t>
      </w:r>
    </w:p>
    <w:p>
      <w:pPr>
        <w:adjustRightInd w:val="0"/>
        <w:ind w:firstLine="495" w:firstLineChars="236"/>
        <w:textAlignment w:val="baseline"/>
        <w:rPr>
          <w:rFonts w:hint="eastAsia"/>
          <w:sz w:val="21"/>
          <w:szCs w:val="21"/>
        </w:rPr>
      </w:pPr>
      <w:r>
        <w:rPr>
          <w:rFonts w:hint="eastAsia"/>
          <w:sz w:val="21"/>
          <w:szCs w:val="21"/>
        </w:rPr>
        <w:t>2.2 动态地图贴膜要求在原项目基础上改动，无论A侧还是B侧，改动项参考表1</w:t>
      </w:r>
    </w:p>
    <w:p>
      <w:pPr>
        <w:adjustRightInd w:val="0"/>
        <w:jc w:val="center"/>
        <w:textAlignment w:val="baseline"/>
        <w:rPr>
          <w:rFonts w:hint="eastAsia"/>
          <w:sz w:val="21"/>
          <w:szCs w:val="21"/>
        </w:rPr>
      </w:pPr>
      <w:r>
        <w:rPr>
          <w:rFonts w:hint="eastAsia"/>
          <w:sz w:val="21"/>
          <w:szCs w:val="21"/>
        </w:rPr>
        <w:t>表1: 动态地图贴膜要求</w:t>
      </w:r>
    </w:p>
    <w:tbl>
      <w:tblPr>
        <w:tblStyle w:val="4"/>
        <w:tblW w:w="9497"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8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top"/>
          </w:tcPr>
          <w:p>
            <w:pPr>
              <w:adjustRightInd w:val="0"/>
              <w:jc w:val="center"/>
              <w:textAlignment w:val="baseline"/>
              <w:rPr>
                <w:rFonts w:hint="eastAsia"/>
                <w:sz w:val="21"/>
                <w:szCs w:val="21"/>
              </w:rPr>
            </w:pPr>
            <w:r>
              <w:rPr>
                <w:rFonts w:hint="eastAsia"/>
                <w:sz w:val="21"/>
                <w:szCs w:val="21"/>
              </w:rPr>
              <w:t>序号</w:t>
            </w:r>
          </w:p>
        </w:tc>
        <w:tc>
          <w:tcPr>
            <w:tcW w:w="8396" w:type="dxa"/>
            <w:vAlign w:val="top"/>
          </w:tcPr>
          <w:p>
            <w:pPr>
              <w:adjustRightInd w:val="0"/>
              <w:jc w:val="center"/>
              <w:textAlignment w:val="baseline"/>
              <w:rPr>
                <w:rFonts w:hint="eastAsia"/>
                <w:sz w:val="21"/>
                <w:szCs w:val="21"/>
              </w:rPr>
            </w:pPr>
            <w:r>
              <w:rPr>
                <w:rFonts w:hint="eastAsia"/>
                <w:sz w:val="21"/>
                <w:szCs w:val="21"/>
              </w:rPr>
              <w:t>改动项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top"/>
          </w:tcPr>
          <w:p>
            <w:pPr>
              <w:adjustRightInd w:val="0"/>
              <w:jc w:val="center"/>
              <w:textAlignment w:val="baseline"/>
              <w:rPr>
                <w:rFonts w:hint="eastAsia"/>
                <w:sz w:val="21"/>
                <w:szCs w:val="21"/>
              </w:rPr>
            </w:pPr>
            <w:r>
              <w:rPr>
                <w:rFonts w:hint="eastAsia"/>
                <w:sz w:val="21"/>
                <w:szCs w:val="21"/>
              </w:rPr>
              <w:t>1</w:t>
            </w:r>
          </w:p>
        </w:tc>
        <w:tc>
          <w:tcPr>
            <w:tcW w:w="8396" w:type="dxa"/>
            <w:vAlign w:val="top"/>
          </w:tcPr>
          <w:p>
            <w:pPr>
              <w:adjustRightInd w:val="0"/>
              <w:jc w:val="center"/>
              <w:textAlignment w:val="baseline"/>
              <w:rPr>
                <w:rFonts w:hint="eastAsia"/>
                <w:sz w:val="21"/>
                <w:szCs w:val="21"/>
              </w:rPr>
            </w:pPr>
            <w:r>
              <w:rPr>
                <w:rFonts w:hint="eastAsia"/>
                <w:sz w:val="21"/>
                <w:szCs w:val="21"/>
              </w:rPr>
              <w:t>海晏北路站和邱隘东站、东门口站、西门口站中英文显示按照参考效果图修改，贴膜上的字体、字号与原项目保持一致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top"/>
          </w:tcPr>
          <w:p>
            <w:pPr>
              <w:adjustRightInd w:val="0"/>
              <w:jc w:val="center"/>
              <w:textAlignment w:val="baseline"/>
              <w:rPr>
                <w:rFonts w:hint="eastAsia"/>
                <w:sz w:val="21"/>
                <w:szCs w:val="21"/>
              </w:rPr>
            </w:pPr>
            <w:r>
              <w:rPr>
                <w:rFonts w:hint="eastAsia"/>
                <w:sz w:val="21"/>
                <w:szCs w:val="21"/>
              </w:rPr>
              <w:t>2</w:t>
            </w:r>
          </w:p>
        </w:tc>
        <w:tc>
          <w:tcPr>
            <w:tcW w:w="8396" w:type="dxa"/>
            <w:vAlign w:val="top"/>
          </w:tcPr>
          <w:p>
            <w:pPr>
              <w:adjustRightInd w:val="0"/>
              <w:jc w:val="center"/>
              <w:textAlignment w:val="baseline"/>
              <w:rPr>
                <w:rFonts w:hint="eastAsia"/>
                <w:sz w:val="21"/>
                <w:szCs w:val="21"/>
              </w:rPr>
            </w:pPr>
            <w:r>
              <w:rPr>
                <w:rFonts w:hint="eastAsia"/>
                <w:sz w:val="21"/>
                <w:szCs w:val="21"/>
              </w:rPr>
              <w:t>海晏北路站站点替换为换乘站图标，并加入“换成5号线”中英文显示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top"/>
          </w:tcPr>
          <w:p>
            <w:pPr>
              <w:adjustRightInd w:val="0"/>
              <w:jc w:val="center"/>
              <w:textAlignment w:val="baseline"/>
              <w:rPr>
                <w:rFonts w:hint="eastAsia"/>
                <w:sz w:val="21"/>
                <w:szCs w:val="21"/>
              </w:rPr>
            </w:pPr>
            <w:r>
              <w:rPr>
                <w:rFonts w:hint="eastAsia"/>
                <w:sz w:val="21"/>
                <w:szCs w:val="21"/>
              </w:rPr>
              <w:t>3</w:t>
            </w:r>
          </w:p>
        </w:tc>
        <w:tc>
          <w:tcPr>
            <w:tcW w:w="8396" w:type="dxa"/>
            <w:vAlign w:val="top"/>
          </w:tcPr>
          <w:p>
            <w:pPr>
              <w:adjustRightInd w:val="0"/>
              <w:jc w:val="center"/>
              <w:textAlignment w:val="baseline"/>
              <w:rPr>
                <w:rFonts w:hint="eastAsia"/>
                <w:sz w:val="21"/>
                <w:szCs w:val="21"/>
              </w:rPr>
            </w:pPr>
            <w:r>
              <w:rPr>
                <w:rFonts w:hint="eastAsia"/>
                <w:sz w:val="21"/>
                <w:szCs w:val="21"/>
              </w:rPr>
              <w:t>樱花公园站站点替换为换乘站图标，并加入“换成3号线”中英文显示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top"/>
          </w:tcPr>
          <w:p>
            <w:pPr>
              <w:adjustRightInd w:val="0"/>
              <w:jc w:val="center"/>
              <w:textAlignment w:val="baseline"/>
              <w:rPr>
                <w:rFonts w:hint="eastAsia"/>
                <w:sz w:val="21"/>
                <w:szCs w:val="21"/>
              </w:rPr>
            </w:pPr>
            <w:r>
              <w:rPr>
                <w:rFonts w:hint="eastAsia"/>
                <w:sz w:val="21"/>
                <w:szCs w:val="21"/>
              </w:rPr>
              <w:t>4</w:t>
            </w:r>
          </w:p>
        </w:tc>
        <w:tc>
          <w:tcPr>
            <w:tcW w:w="8396" w:type="dxa"/>
            <w:vAlign w:val="top"/>
          </w:tcPr>
          <w:p>
            <w:pPr>
              <w:adjustRightInd w:val="0"/>
              <w:jc w:val="center"/>
              <w:textAlignment w:val="baseline"/>
              <w:rPr>
                <w:rFonts w:hint="eastAsia"/>
                <w:sz w:val="21"/>
                <w:szCs w:val="21"/>
              </w:rPr>
            </w:pPr>
            <w:r>
              <w:rPr>
                <w:rFonts w:hint="eastAsia"/>
                <w:sz w:val="21"/>
                <w:szCs w:val="21"/>
              </w:rPr>
              <w:t>大卿桥站站点替换为换乘站图标，并加入“换成4号线”中英文显示</w:t>
            </w:r>
          </w:p>
        </w:tc>
      </w:tr>
    </w:tbl>
    <w:p>
      <w:pPr>
        <w:adjustRightInd w:val="0"/>
        <w:ind w:left="420"/>
        <w:textAlignment w:val="baseline"/>
        <w:rPr>
          <w:rFonts w:hint="eastAsia"/>
          <w:sz w:val="21"/>
          <w:szCs w:val="21"/>
        </w:rPr>
      </w:pPr>
      <w:r>
        <w:rPr>
          <w:rFonts w:hint="eastAsia"/>
          <w:sz w:val="21"/>
          <w:szCs w:val="21"/>
        </w:rPr>
        <w:t>2.3动态地图效果图</w:t>
      </w:r>
    </w:p>
    <w:p>
      <w:pPr>
        <w:ind w:left="-142" w:leftChars="-59" w:firstLine="141" w:firstLineChars="59"/>
        <w:rPr>
          <w:rFonts w:hint="eastAsia"/>
        </w:rPr>
      </w:pPr>
      <w:r>
        <w:drawing>
          <wp:inline distT="0" distB="0" distL="114300" distR="114300">
            <wp:extent cx="6342380" cy="932815"/>
            <wp:effectExtent l="0" t="0" r="1270" b="635"/>
            <wp:docPr id="1" name="图片 1" descr="DRMDA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RMDA0816"/>
                    <pic:cNvPicPr>
                      <a:picLocks noChangeAspect="1"/>
                    </pic:cNvPicPr>
                  </pic:nvPicPr>
                  <pic:blipFill>
                    <a:blip r:embed="rId4"/>
                    <a:stretch>
                      <a:fillRect/>
                    </a:stretch>
                  </pic:blipFill>
                  <pic:spPr>
                    <a:xfrm>
                      <a:off x="0" y="0"/>
                      <a:ext cx="6342380" cy="932815"/>
                    </a:xfrm>
                    <a:prstGeom prst="rect">
                      <a:avLst/>
                    </a:prstGeom>
                    <a:noFill/>
                    <a:ln w="9525">
                      <a:noFill/>
                    </a:ln>
                  </pic:spPr>
                </pic:pic>
              </a:graphicData>
            </a:graphic>
          </wp:inline>
        </w:drawing>
      </w:r>
    </w:p>
    <w:p>
      <w:pPr>
        <w:jc w:val="center"/>
        <w:rPr>
          <w:rFonts w:hint="eastAsia" w:ascii="宋体" w:hAnsi="宋体"/>
          <w:sz w:val="21"/>
          <w:szCs w:val="21"/>
        </w:rPr>
      </w:pPr>
      <w:r>
        <w:rPr>
          <w:rFonts w:hint="eastAsia"/>
          <w:sz w:val="21"/>
          <w:szCs w:val="21"/>
        </w:rPr>
        <w:t>图1  B侧线路显示效果</w:t>
      </w:r>
    </w:p>
    <w:p>
      <w:pPr>
        <w:rPr>
          <w:rFonts w:hint="eastAsia" w:ascii="宋体" w:hAnsi="宋体"/>
          <w:szCs w:val="21"/>
        </w:rPr>
      </w:pPr>
      <w:r>
        <w:rPr>
          <w:rFonts w:ascii="宋体" w:hAnsi="宋体"/>
          <w:szCs w:val="21"/>
        </w:rPr>
        <w:drawing>
          <wp:inline distT="0" distB="0" distL="114300" distR="114300">
            <wp:extent cx="6330315" cy="939800"/>
            <wp:effectExtent l="0" t="0" r="13335" b="12700"/>
            <wp:docPr id="2" name="图片 2" descr="DRMDB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RMDB0816"/>
                    <pic:cNvPicPr>
                      <a:picLocks noChangeAspect="1"/>
                    </pic:cNvPicPr>
                  </pic:nvPicPr>
                  <pic:blipFill>
                    <a:blip r:embed="rId5"/>
                    <a:stretch>
                      <a:fillRect/>
                    </a:stretch>
                  </pic:blipFill>
                  <pic:spPr>
                    <a:xfrm>
                      <a:off x="0" y="0"/>
                      <a:ext cx="6330315" cy="939800"/>
                    </a:xfrm>
                    <a:prstGeom prst="rect">
                      <a:avLst/>
                    </a:prstGeom>
                    <a:noFill/>
                    <a:ln w="9525">
                      <a:noFill/>
                    </a:ln>
                  </pic:spPr>
                </pic:pic>
              </a:graphicData>
            </a:graphic>
          </wp:inline>
        </w:drawing>
      </w:r>
    </w:p>
    <w:p>
      <w:pPr>
        <w:jc w:val="center"/>
        <w:rPr>
          <w:rFonts w:hint="eastAsia"/>
          <w:sz w:val="21"/>
          <w:szCs w:val="21"/>
        </w:rPr>
      </w:pPr>
      <w:r>
        <w:rPr>
          <w:rFonts w:hint="eastAsia"/>
          <w:sz w:val="21"/>
          <w:szCs w:val="21"/>
        </w:rPr>
        <w:t>图2  A侧线路显示效果</w:t>
      </w:r>
    </w:p>
    <w:p>
      <w:pPr>
        <w:rPr>
          <w:rFonts w:hint="eastAsia" w:ascii="宋体" w:hAnsi="宋体"/>
          <w:sz w:val="21"/>
          <w:szCs w:val="21"/>
        </w:rPr>
      </w:pPr>
      <w:r>
        <w:rPr>
          <w:rFonts w:hint="eastAsia" w:ascii="宋体" w:hAnsi="宋体"/>
          <w:sz w:val="21"/>
          <w:szCs w:val="21"/>
        </w:rPr>
        <w:t>动态地图效果图仅做为贴膜制作参考，具体以现场实物效果审核。</w:t>
      </w:r>
    </w:p>
    <w:p>
      <w:pPr>
        <w:adjustRightInd w:val="0"/>
        <w:ind w:left="360"/>
        <w:textAlignment w:val="baseline"/>
        <w:rPr>
          <w:rFonts w:hint="eastAsia"/>
          <w:sz w:val="21"/>
          <w:szCs w:val="21"/>
        </w:rPr>
      </w:pPr>
      <w:r>
        <w:rPr>
          <w:rFonts w:hint="eastAsia"/>
          <w:sz w:val="21"/>
          <w:szCs w:val="21"/>
        </w:rPr>
        <w:t>3</w:t>
      </w:r>
      <w:r>
        <w:rPr>
          <w:rFonts w:hint="eastAsia" w:ascii="宋体" w:hAnsi="宋体"/>
          <w:kern w:val="0"/>
          <w:sz w:val="21"/>
          <w:szCs w:val="21"/>
        </w:rPr>
        <w:t>、</w:t>
      </w:r>
      <w:r>
        <w:rPr>
          <w:rFonts w:hint="eastAsia"/>
          <w:sz w:val="21"/>
          <w:szCs w:val="21"/>
        </w:rPr>
        <w:t>技术要求</w:t>
      </w:r>
    </w:p>
    <w:p>
      <w:pPr>
        <w:ind w:firstLine="420" w:firstLineChars="200"/>
        <w:rPr>
          <w:rFonts w:hint="eastAsia"/>
          <w:sz w:val="21"/>
          <w:szCs w:val="21"/>
        </w:rPr>
      </w:pPr>
      <w:r>
        <w:rPr>
          <w:rFonts w:hint="eastAsia"/>
          <w:sz w:val="21"/>
          <w:szCs w:val="21"/>
        </w:rPr>
        <w:t>3.1 动态地图贴膜材质要求与现车材质一致，“暂无换乘”贴纸材质要求与2号线一期开通前装车材质一致。</w:t>
      </w:r>
    </w:p>
    <w:p>
      <w:pPr>
        <w:ind w:firstLine="420" w:firstLineChars="200"/>
        <w:rPr>
          <w:rFonts w:hint="eastAsia" w:ascii="宋体" w:hAnsi="宋体"/>
          <w:sz w:val="21"/>
          <w:szCs w:val="21"/>
        </w:rPr>
      </w:pPr>
      <w:r>
        <w:rPr>
          <w:rFonts w:hint="eastAsia" w:ascii="宋体" w:hAnsi="宋体"/>
          <w:sz w:val="21"/>
          <w:szCs w:val="21"/>
        </w:rPr>
        <w:t xml:space="preserve">3.2 站点显示方案：已经过的站点红色常亮，前方即将到站橙色闪烁，车停后变为红色常亮，前方未经过的站点绿色常亮。 </w:t>
      </w:r>
    </w:p>
    <w:p>
      <w:pPr>
        <w:ind w:firstLine="420" w:firstLineChars="200"/>
        <w:rPr>
          <w:rFonts w:hint="eastAsia" w:ascii="宋体" w:hAnsi="宋体"/>
          <w:sz w:val="21"/>
          <w:szCs w:val="21"/>
        </w:rPr>
      </w:pPr>
      <w:r>
        <w:rPr>
          <w:rFonts w:hint="eastAsia" w:ascii="宋体" w:hAnsi="宋体"/>
          <w:sz w:val="21"/>
          <w:szCs w:val="21"/>
        </w:rPr>
        <w:t>3.3 本侧开门灯：即将到站时本侧开门灯绿色闪烁，另侧开门灯红色闪烁；收到开门信号后，本侧开门指示灯绿色常亮，另侧开门指示灯红色常亮；收到关门信号，本侧开门指示灯和另侧开门指示灯关闭。</w:t>
      </w:r>
    </w:p>
    <w:p>
      <w:pPr>
        <w:ind w:firstLine="420" w:firstLineChars="200"/>
        <w:rPr>
          <w:rFonts w:hint="eastAsia" w:ascii="宋体" w:hAnsi="宋体"/>
          <w:sz w:val="21"/>
          <w:szCs w:val="21"/>
        </w:rPr>
      </w:pPr>
      <w:r>
        <w:rPr>
          <w:rFonts w:hint="eastAsia" w:ascii="宋体" w:hAnsi="宋体"/>
          <w:sz w:val="21"/>
          <w:szCs w:val="21"/>
        </w:rPr>
        <w:t>3.4 运行方向：广播系统收到TCMS发送的起点站终点站信号后，触发运行方向灯绿色常亮。</w:t>
      </w:r>
    </w:p>
    <w:p>
      <w:pPr>
        <w:adjustRightInd w:val="0"/>
        <w:ind w:left="435"/>
        <w:textAlignment w:val="baseline"/>
        <w:rPr>
          <w:rFonts w:hint="eastAsia"/>
          <w:b/>
          <w:sz w:val="28"/>
          <w:szCs w:val="28"/>
        </w:rPr>
      </w:pPr>
      <w:r>
        <w:rPr>
          <w:rFonts w:hint="eastAsia"/>
          <w:b/>
          <w:sz w:val="28"/>
          <w:szCs w:val="28"/>
        </w:rPr>
        <w:t>三、项目实施要求</w:t>
      </w:r>
    </w:p>
    <w:p>
      <w:pPr>
        <w:adjustRightInd w:val="0"/>
        <w:ind w:left="435"/>
        <w:textAlignment w:val="baseline"/>
        <w:rPr>
          <w:rFonts w:hint="eastAsia"/>
          <w:b/>
          <w:sz w:val="21"/>
          <w:szCs w:val="21"/>
        </w:rPr>
      </w:pPr>
      <w:r>
        <w:rPr>
          <w:rFonts w:hint="eastAsia"/>
          <w:sz w:val="21"/>
          <w:szCs w:val="21"/>
        </w:rPr>
        <w:t>1、人员要求</w:t>
      </w:r>
    </w:p>
    <w:p>
      <w:pPr>
        <w:ind w:firstLine="371" w:firstLineChars="177"/>
        <w:rPr>
          <w:rFonts w:hint="eastAsia"/>
          <w:sz w:val="21"/>
          <w:szCs w:val="21"/>
        </w:rPr>
      </w:pPr>
      <w:r>
        <w:rPr>
          <w:rFonts w:hint="eastAsia"/>
          <w:sz w:val="21"/>
          <w:szCs w:val="21"/>
        </w:rPr>
        <w:t>1.1磋商申请人需安排对地铁乘客信息系统熟悉的技术人员进行动态地图软件的编写、调试的验证工作，并由经验丰富的售后人员进行动态地图软件刷新、跟踪工作。</w:t>
      </w:r>
    </w:p>
    <w:p>
      <w:pPr>
        <w:ind w:firstLine="371" w:firstLineChars="177"/>
        <w:rPr>
          <w:rFonts w:hint="eastAsia"/>
          <w:sz w:val="21"/>
          <w:szCs w:val="21"/>
        </w:rPr>
      </w:pPr>
      <w:r>
        <w:rPr>
          <w:rFonts w:hint="eastAsia"/>
          <w:sz w:val="21"/>
          <w:szCs w:val="21"/>
        </w:rPr>
        <w:t>1.2磋商申请人需安排责任心强的人员进行动态地图贴膜的撕取、重新粘贴、改造完成后客室清理、撕毁的动态地图收集工作。</w:t>
      </w:r>
    </w:p>
    <w:p>
      <w:pPr>
        <w:ind w:firstLine="371" w:firstLineChars="177"/>
        <w:rPr>
          <w:rFonts w:hint="eastAsia"/>
          <w:sz w:val="21"/>
          <w:szCs w:val="21"/>
        </w:rPr>
      </w:pPr>
      <w:r>
        <w:rPr>
          <w:rFonts w:hint="eastAsia"/>
          <w:sz w:val="21"/>
          <w:szCs w:val="21"/>
        </w:rPr>
        <w:t>1.3磋商申请人安排的改造人员必须按照磋商发起人的生产工作流程实施作业。</w:t>
      </w:r>
    </w:p>
    <w:p>
      <w:pPr>
        <w:ind w:firstLine="371" w:firstLineChars="177"/>
        <w:rPr>
          <w:rFonts w:hint="eastAsia"/>
          <w:sz w:val="21"/>
          <w:szCs w:val="21"/>
        </w:rPr>
      </w:pPr>
      <w:r>
        <w:rPr>
          <w:rFonts w:hint="eastAsia"/>
          <w:sz w:val="21"/>
          <w:szCs w:val="21"/>
        </w:rPr>
        <w:t>2、项目实施计划</w:t>
      </w:r>
    </w:p>
    <w:p>
      <w:pPr>
        <w:ind w:firstLine="371" w:firstLineChars="177"/>
        <w:rPr>
          <w:rFonts w:hint="eastAsia"/>
          <w:sz w:val="21"/>
          <w:szCs w:val="21"/>
        </w:rPr>
      </w:pPr>
      <w:r>
        <w:rPr>
          <w:rFonts w:hint="eastAsia"/>
          <w:sz w:val="21"/>
          <w:szCs w:val="21"/>
        </w:rPr>
        <w:t>2.1合同签订后，磋商申请人提供最终版项目改造方案、A侧和B侧动态地图效果图实物样本、“暂无换乘”贴纸样本，若效果图实物在视觉效果上无法满足磋商发起人要求，磋商申请人需进行相应更改以满足磋商发起人要求，经磋商发起人最终确认后，项目进入试改阶段，试改通过后，项目进入批量改造阶段。</w:t>
      </w:r>
    </w:p>
    <w:p>
      <w:pPr>
        <w:ind w:firstLine="371" w:firstLineChars="177"/>
        <w:rPr>
          <w:rFonts w:hint="eastAsia"/>
          <w:sz w:val="21"/>
          <w:szCs w:val="21"/>
        </w:rPr>
      </w:pPr>
      <w:r>
        <w:rPr>
          <w:rFonts w:hint="eastAsia"/>
          <w:sz w:val="21"/>
          <w:szCs w:val="21"/>
        </w:rPr>
        <w:t>2.2项目正式实施阶段开始前，计划试改两列车，以试改完成日起算，跟踪运营30个自然日，在跟踪期间内出现任何和改造项目有关的问题，磋商申请人需进行整改并完善改造项目，试改期间内，磋商申请人需组织人员定期跟踪试改车辆运用状态。</w:t>
      </w:r>
    </w:p>
    <w:p>
      <w:pPr>
        <w:ind w:firstLine="371" w:firstLineChars="177"/>
        <w:rPr>
          <w:rFonts w:hint="eastAsia"/>
          <w:sz w:val="21"/>
          <w:szCs w:val="21"/>
        </w:rPr>
      </w:pPr>
      <w:r>
        <w:rPr>
          <w:rFonts w:hint="eastAsia"/>
          <w:sz w:val="21"/>
          <w:szCs w:val="21"/>
        </w:rPr>
        <w:t>2.3项目试改通过后，磋商申请人需根据磋商发起人要求制定一份改造计划，改造在不影响磋商发起人正常生产安排的前提下全面实施，在80个自然日内完成批量改造。</w:t>
      </w:r>
    </w:p>
    <w:p>
      <w:pPr>
        <w:ind w:firstLine="367" w:firstLineChars="175"/>
        <w:rPr>
          <w:rFonts w:hint="eastAsia"/>
          <w:sz w:val="21"/>
          <w:szCs w:val="21"/>
        </w:rPr>
      </w:pPr>
      <w:r>
        <w:rPr>
          <w:rFonts w:hint="eastAsia"/>
          <w:sz w:val="21"/>
          <w:szCs w:val="21"/>
        </w:rPr>
        <w:t>2.4磋商申请人必须在不影响磋商发起人生产计划、不损坏任何车辆设备的基础上进行项目改造，由改造作业造成的设备损坏或车辆延迟交付等原因给磋商发起人造成的一切损失由磋商申请人承担。</w:t>
      </w:r>
    </w:p>
    <w:p>
      <w:pPr>
        <w:ind w:firstLine="371" w:firstLineChars="177"/>
        <w:rPr>
          <w:rFonts w:hint="eastAsia"/>
          <w:sz w:val="21"/>
          <w:szCs w:val="21"/>
        </w:rPr>
      </w:pPr>
      <w:r>
        <w:rPr>
          <w:rFonts w:hint="eastAsia"/>
          <w:sz w:val="21"/>
          <w:szCs w:val="21"/>
        </w:rPr>
        <w:t>3、项目验收</w:t>
      </w:r>
    </w:p>
    <w:p>
      <w:pPr>
        <w:ind w:firstLine="371" w:firstLineChars="177"/>
        <w:rPr>
          <w:rFonts w:hint="eastAsia"/>
          <w:sz w:val="21"/>
          <w:szCs w:val="21"/>
        </w:rPr>
      </w:pPr>
      <w:r>
        <w:rPr>
          <w:rFonts w:hint="eastAsia" w:ascii="宋体" w:hAnsi="宋体"/>
          <w:sz w:val="21"/>
          <w:szCs w:val="21"/>
        </w:rPr>
        <w:t>磋商发起人在现场验收试改和批量改造车辆，如软件测试结果、动态地图贴膜、“暂无换乘”贴纸外观符合磋商发起人要求则通过验收，如无法满足磋商发起人要求则验收不合格，对验收不合格车辆，磋商申请人需重新改造直至满足磋商发起人要求。</w:t>
      </w:r>
    </w:p>
    <w:p>
      <w:pPr>
        <w:adjustRightInd w:val="0"/>
        <w:ind w:left="435"/>
        <w:textAlignment w:val="baseline"/>
        <w:rPr>
          <w:rFonts w:hint="eastAsia"/>
          <w:b/>
          <w:sz w:val="28"/>
          <w:szCs w:val="28"/>
        </w:rPr>
      </w:pPr>
      <w:r>
        <w:rPr>
          <w:rFonts w:hint="eastAsia"/>
          <w:b/>
          <w:sz w:val="28"/>
          <w:szCs w:val="28"/>
        </w:rPr>
        <w:t>四、项目改造清单</w:t>
      </w:r>
    </w:p>
    <w:tbl>
      <w:tblPr>
        <w:tblStyle w:val="4"/>
        <w:tblW w:w="9813"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5"/>
        <w:gridCol w:w="2211"/>
        <w:gridCol w:w="3146"/>
        <w:gridCol w:w="1468"/>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3" w:hRule="atLeast"/>
        </w:trPr>
        <w:tc>
          <w:tcPr>
            <w:tcW w:w="735"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21"/>
                <w:szCs w:val="21"/>
              </w:rPr>
            </w:pPr>
            <w:r>
              <w:rPr>
                <w:rFonts w:hint="eastAsia" w:ascii="宋体" w:hAnsi="宋体" w:cs="宋体"/>
                <w:kern w:val="0"/>
                <w:sz w:val="21"/>
                <w:szCs w:val="21"/>
              </w:rPr>
              <w:t>序号</w:t>
            </w:r>
          </w:p>
        </w:tc>
        <w:tc>
          <w:tcPr>
            <w:tcW w:w="221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21"/>
                <w:szCs w:val="21"/>
              </w:rPr>
            </w:pPr>
            <w:r>
              <w:rPr>
                <w:rFonts w:hint="eastAsia" w:ascii="宋体" w:hAnsi="宋体" w:cs="宋体"/>
                <w:kern w:val="0"/>
                <w:sz w:val="21"/>
                <w:szCs w:val="21"/>
              </w:rPr>
              <w:t>设备名称</w:t>
            </w:r>
          </w:p>
        </w:tc>
        <w:tc>
          <w:tcPr>
            <w:tcW w:w="3146"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21"/>
                <w:szCs w:val="21"/>
              </w:rPr>
            </w:pPr>
            <w:r>
              <w:rPr>
                <w:rFonts w:hint="eastAsia" w:ascii="宋体" w:hAnsi="宋体" w:cs="宋体"/>
                <w:kern w:val="0"/>
                <w:sz w:val="21"/>
                <w:szCs w:val="21"/>
              </w:rPr>
              <w:t>规格型号</w:t>
            </w:r>
          </w:p>
        </w:tc>
        <w:tc>
          <w:tcPr>
            <w:tcW w:w="146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21"/>
                <w:szCs w:val="21"/>
              </w:rPr>
            </w:pPr>
            <w:r>
              <w:rPr>
                <w:rFonts w:hint="eastAsia" w:ascii="宋体" w:hAnsi="宋体" w:cs="宋体"/>
                <w:kern w:val="0"/>
                <w:sz w:val="21"/>
                <w:szCs w:val="21"/>
              </w:rPr>
              <w:t>数量</w:t>
            </w:r>
          </w:p>
        </w:tc>
        <w:tc>
          <w:tcPr>
            <w:tcW w:w="22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21"/>
                <w:szCs w:val="21"/>
              </w:rPr>
            </w:pPr>
            <w:r>
              <w:rPr>
                <w:rFonts w:hint="eastAsia" w:ascii="宋体" w:hAnsi="宋体" w:cs="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74" w:hRule="atLeast"/>
        </w:trPr>
        <w:tc>
          <w:tcPr>
            <w:tcW w:w="7560" w:type="dxa"/>
            <w:gridSpan w:val="4"/>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cs="宋体"/>
                <w:kern w:val="0"/>
                <w:sz w:val="21"/>
                <w:szCs w:val="21"/>
              </w:rPr>
            </w:pPr>
            <w:r>
              <w:rPr>
                <w:rFonts w:hint="eastAsia" w:ascii="宋体" w:hAnsi="宋体" w:cs="宋体"/>
                <w:kern w:val="0"/>
                <w:sz w:val="21"/>
                <w:szCs w:val="21"/>
              </w:rPr>
              <w:t>动态地图改造清单</w:t>
            </w:r>
          </w:p>
        </w:tc>
        <w:tc>
          <w:tcPr>
            <w:tcW w:w="22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7" w:hRule="atLeast"/>
        </w:trPr>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rPr>
              <w:t>1</w:t>
            </w:r>
          </w:p>
        </w:tc>
        <w:tc>
          <w:tcPr>
            <w:tcW w:w="22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rPr>
              <w:t>LED动态地图_FPGA（软件）</w:t>
            </w:r>
          </w:p>
        </w:tc>
        <w:tc>
          <w:tcPr>
            <w:tcW w:w="31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rPr>
              <w:t>软件版本由项目供应商定版</w:t>
            </w: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rPr>
              <w:t>1版</w:t>
            </w:r>
          </w:p>
        </w:tc>
        <w:tc>
          <w:tcPr>
            <w:tcW w:w="22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7" w:hRule="atLeast"/>
        </w:trPr>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rPr>
              <w:t>2</w:t>
            </w:r>
          </w:p>
        </w:tc>
        <w:tc>
          <w:tcPr>
            <w:tcW w:w="22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rPr>
              <w:t>动态地图贴膜</w:t>
            </w:r>
          </w:p>
        </w:tc>
        <w:tc>
          <w:tcPr>
            <w:tcW w:w="31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rPr>
              <w:t>与现车材质一致</w:t>
            </w: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rPr>
              <w:t>1800张</w:t>
            </w:r>
          </w:p>
        </w:tc>
        <w:tc>
          <w:tcPr>
            <w:tcW w:w="22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rPr>
              <w:t>其中包含备件24张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7" w:hRule="atLeast"/>
        </w:trPr>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rPr>
              <w:t>3</w:t>
            </w:r>
          </w:p>
        </w:tc>
        <w:tc>
          <w:tcPr>
            <w:tcW w:w="22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rPr>
              <w:t>“暂无换乘”透明贴纸</w:t>
            </w:r>
          </w:p>
        </w:tc>
        <w:tc>
          <w:tcPr>
            <w:tcW w:w="31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rPr>
              <w:t>与前期装车材质一致（2号线一期开通前）</w:t>
            </w: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rPr>
              <w:t>5350张</w:t>
            </w:r>
          </w:p>
        </w:tc>
        <w:tc>
          <w:tcPr>
            <w:tcW w:w="22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rPr>
              <w:t>其中包含备件22张</w:t>
            </w:r>
          </w:p>
        </w:tc>
      </w:tr>
    </w:tbl>
    <w:p>
      <w:pPr>
        <w:adjustRightInd w:val="0"/>
        <w:ind w:left="435"/>
        <w:textAlignment w:val="baseline"/>
        <w:rPr>
          <w:rFonts w:hint="eastAsia"/>
          <w:b/>
          <w:sz w:val="28"/>
          <w:szCs w:val="28"/>
        </w:rPr>
      </w:pPr>
      <w:r>
        <w:rPr>
          <w:rFonts w:hint="eastAsia"/>
          <w:b/>
          <w:sz w:val="28"/>
          <w:szCs w:val="28"/>
        </w:rPr>
        <w:t>五、双方责任</w:t>
      </w:r>
    </w:p>
    <w:p>
      <w:pPr>
        <w:ind w:left="420"/>
        <w:rPr>
          <w:rFonts w:hint="eastAsia"/>
          <w:sz w:val="21"/>
          <w:szCs w:val="21"/>
        </w:rPr>
      </w:pPr>
      <w:r>
        <w:rPr>
          <w:rFonts w:hint="eastAsia"/>
          <w:sz w:val="21"/>
          <w:szCs w:val="21"/>
        </w:rPr>
        <w:t>1、磋商发起人责任</w:t>
      </w:r>
    </w:p>
    <w:p>
      <w:pPr>
        <w:ind w:firstLine="630" w:firstLineChars="300"/>
        <w:rPr>
          <w:rFonts w:hint="eastAsia"/>
          <w:sz w:val="21"/>
          <w:szCs w:val="21"/>
        </w:rPr>
      </w:pPr>
      <w:r>
        <w:rPr>
          <w:rFonts w:hint="eastAsia" w:hAnsi="宋体"/>
          <w:sz w:val="21"/>
          <w:szCs w:val="21"/>
        </w:rPr>
        <w:t>磋商发起人为磋商申请人提供装卸货物所需的支持以及改造所需的场地条件。</w:t>
      </w:r>
    </w:p>
    <w:p>
      <w:pPr>
        <w:ind w:left="420"/>
        <w:rPr>
          <w:rFonts w:hint="eastAsia"/>
          <w:sz w:val="21"/>
          <w:szCs w:val="21"/>
        </w:rPr>
      </w:pPr>
      <w:r>
        <w:rPr>
          <w:rFonts w:hint="eastAsia"/>
          <w:sz w:val="21"/>
          <w:szCs w:val="21"/>
        </w:rPr>
        <w:t>2、磋商申请人责任</w:t>
      </w:r>
    </w:p>
    <w:p>
      <w:pPr>
        <w:ind w:firstLine="371" w:firstLineChars="177"/>
        <w:rPr>
          <w:rFonts w:hint="eastAsia"/>
          <w:sz w:val="21"/>
          <w:szCs w:val="21"/>
        </w:rPr>
      </w:pPr>
      <w:r>
        <w:rPr>
          <w:rFonts w:hint="eastAsia"/>
          <w:sz w:val="21"/>
          <w:szCs w:val="21"/>
        </w:rPr>
        <w:t>2.1 磋商申请人负责改造所需软件的提供，物料和备件的采购，提供的软件需匹配宁波1号线电客车项目，采购的贴膜、贴纸材料与目前项目使用的保持一致，并最终由磋商发起人确认。</w:t>
      </w:r>
    </w:p>
    <w:p>
      <w:pPr>
        <w:ind w:firstLine="371" w:firstLineChars="177"/>
        <w:rPr>
          <w:rFonts w:hint="eastAsia"/>
          <w:sz w:val="21"/>
          <w:szCs w:val="21"/>
        </w:rPr>
      </w:pPr>
      <w:r>
        <w:rPr>
          <w:rFonts w:hint="eastAsia"/>
          <w:sz w:val="21"/>
          <w:szCs w:val="21"/>
        </w:rPr>
        <w:t>2.2 磋商申请人负责改造计划的编制。</w:t>
      </w:r>
    </w:p>
    <w:p>
      <w:pPr>
        <w:ind w:firstLine="371" w:firstLineChars="177"/>
        <w:rPr>
          <w:rFonts w:hint="eastAsia"/>
          <w:sz w:val="21"/>
          <w:szCs w:val="21"/>
        </w:rPr>
      </w:pPr>
      <w:r>
        <w:rPr>
          <w:rFonts w:hint="eastAsia"/>
          <w:sz w:val="21"/>
          <w:szCs w:val="21"/>
        </w:rPr>
        <w:t>2.3 磋商申请人负责改造的实施。</w:t>
      </w:r>
    </w:p>
    <w:p>
      <w:pPr>
        <w:ind w:firstLine="371" w:firstLineChars="177"/>
        <w:rPr>
          <w:rFonts w:hint="eastAsia"/>
          <w:sz w:val="21"/>
          <w:szCs w:val="21"/>
        </w:rPr>
      </w:pPr>
      <w:r>
        <w:rPr>
          <w:rFonts w:hint="eastAsia"/>
          <w:sz w:val="21"/>
          <w:szCs w:val="21"/>
        </w:rPr>
        <w:t>2.4 磋商申请人负责改造完成后废弃物的处置。</w:t>
      </w:r>
    </w:p>
    <w:p>
      <w:pPr>
        <w:ind w:firstLine="371" w:firstLineChars="177"/>
        <w:rPr>
          <w:rFonts w:hint="eastAsia"/>
          <w:sz w:val="21"/>
          <w:szCs w:val="21"/>
        </w:rPr>
      </w:pPr>
      <w:r>
        <w:rPr>
          <w:rFonts w:hint="eastAsia"/>
          <w:sz w:val="21"/>
          <w:szCs w:val="21"/>
        </w:rPr>
        <w:t>2.5 磋商申请人负责最终定版软件的提供、软件刷新工艺文件的提供，于改造稳定后（具体由磋商发起人判定）交付给磋商发起人。</w:t>
      </w:r>
    </w:p>
    <w:p>
      <w:pPr>
        <w:adjustRightInd w:val="0"/>
        <w:ind w:left="435"/>
        <w:textAlignment w:val="baseline"/>
        <w:rPr>
          <w:rFonts w:hint="eastAsia"/>
          <w:b/>
          <w:sz w:val="28"/>
          <w:szCs w:val="28"/>
        </w:rPr>
      </w:pPr>
      <w:r>
        <w:rPr>
          <w:rFonts w:hint="eastAsia"/>
          <w:b/>
          <w:sz w:val="28"/>
          <w:szCs w:val="28"/>
        </w:rPr>
        <w:t>六、质量保证及售后服务要求</w:t>
      </w:r>
    </w:p>
    <w:p>
      <w:pPr>
        <w:ind w:firstLine="371" w:firstLineChars="177"/>
        <w:rPr>
          <w:rFonts w:hint="eastAsia"/>
          <w:sz w:val="21"/>
          <w:szCs w:val="21"/>
        </w:rPr>
      </w:pPr>
      <w:r>
        <w:rPr>
          <w:rFonts w:hint="eastAsia" w:hAnsi="宋体"/>
          <w:sz w:val="21"/>
          <w:szCs w:val="21"/>
        </w:rPr>
        <w:t>1、质保期定义：从该列车完成改造并投入运营日起计算质保期，质保期24个月。</w:t>
      </w:r>
    </w:p>
    <w:p>
      <w:pPr>
        <w:ind w:firstLine="371" w:firstLineChars="177"/>
        <w:rPr>
          <w:rFonts w:hint="eastAsia"/>
          <w:sz w:val="21"/>
          <w:szCs w:val="21"/>
        </w:rPr>
      </w:pPr>
      <w:r>
        <w:rPr>
          <w:rFonts w:hint="eastAsia" w:hAnsi="宋体"/>
          <w:sz w:val="21"/>
          <w:szCs w:val="21"/>
        </w:rPr>
        <w:t>2、质保范围：改造涉及的动态地图软件、动态地图贴膜、“暂无换乘”透明贴纸。</w:t>
      </w:r>
    </w:p>
    <w:p>
      <w:pPr>
        <w:ind w:firstLine="371" w:firstLineChars="177"/>
        <w:rPr>
          <w:rFonts w:hint="eastAsia"/>
          <w:sz w:val="21"/>
          <w:szCs w:val="21"/>
        </w:rPr>
      </w:pPr>
      <w:r>
        <w:rPr>
          <w:rFonts w:hint="eastAsia"/>
          <w:sz w:val="21"/>
          <w:szCs w:val="21"/>
        </w:rPr>
        <w:t>3、</w:t>
      </w:r>
      <w:r>
        <w:rPr>
          <w:rFonts w:hint="eastAsia" w:hAnsi="宋体"/>
          <w:sz w:val="21"/>
          <w:szCs w:val="21"/>
        </w:rPr>
        <w:t>售后响应时间：磋商申请人应提供良好的售后服务，在接到磋商发起人反馈的质量问题后，磋商申请人应在2小时内给予答复，8小时内抵达现场提供售后服务。磋商申请人应根据磋商发起人要求的时间或双方约定的时间及时派员到磋商发起人提供的地点进行处理。因磋商申请人未及时处理，磋商发起人有权采取必要的补救措施，由此造成的损失由磋商申请人承担。</w:t>
      </w:r>
    </w:p>
    <w:p>
      <w:pPr>
        <w:rPr>
          <w:rFonts w:hint="eastAsia"/>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A70C4"/>
    <w:rsid w:val="12CA70C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9"/>
    <w:pPr>
      <w:keepNext/>
      <w:keepLines/>
      <w:widowControl/>
      <w:spacing w:before="340" w:after="330" w:line="578" w:lineRule="atLeast"/>
      <w:jc w:val="left"/>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2018-11-06T09:17:00Z</dcterms:created>
  <dc:creator>Administrator</dc:creator>
  <cp:lastModifiedBy>Administrator</cp:lastModifiedBy>
  <dcterms:modified xsi:type="dcterms:W3CDTF">2018-11-06T09:18:13Z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