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rFonts w:ascii="方正小标宋简体" w:eastAsia="方正小标宋简体"/>
          <w:b w:val="0"/>
          <w:sz w:val="24"/>
          <w:szCs w:val="24"/>
        </w:rPr>
      </w:pPr>
      <w:bookmarkStart w:id="0" w:name="_Toc442516088"/>
      <w:r>
        <w:rPr>
          <w:rFonts w:hint="eastAsia" w:ascii="方正小标宋简体" w:eastAsia="方正小标宋简体"/>
          <w:b w:val="0"/>
          <w:sz w:val="24"/>
          <w:szCs w:val="24"/>
        </w:rPr>
        <w:t>用户需求书</w:t>
      </w:r>
      <w:bookmarkEnd w:id="0"/>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一、适用范围</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适用于宁波轨道交通3号线一期和宁奉城际线首通段车站及列车广播系统。</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二、录制目的</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宁波轨道交通3号线一期及宁奉城际线首通段即将开通试运营，为满足客运服务的需要，开展车站、列车广播词的录制工作。</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三、录制内容</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1.3号线一期及宁奉城际线首通段列车车厢内运营广播英文语音录音与后期制作；</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2. 3号线一期及宁奉城际线首通段车站内运营广播英文语音录音与后期制作。</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3.广播成品时长约为70分钟。</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四、录制要求</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1.磋商申请人邀请的播音员需能胜任本次录音工作。</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2.录音前，</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需提供男、女各三名播音员英文录音小样,小样录音时长要求3-5分钟。</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3.组织召开专家评审会，对录音小样进行评审。评审会至少由两名业内专家、两名大学老师，三名以上的热心网友组成。由评审会专家选出最终录音人员进行英文广播词的录音。</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4. 录音成品需提供WAV和MP3两种格式，并提供录音成品CD光盘1个，U盘3个。</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5.180天内提供5分钟以内免费补录及两次剪辑制作服务。</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6.12个月内，可提供相同录音人员进行录音工作。</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五、磋商要求</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1.</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必须是具有独立承担民事责任能力的在中华人民共和国境内注册的企事业法人。</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2.具有良好的商业信誉和健全的财务会计制度。</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3.具有履行合同所必需的设备和专业技术能力。</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4.</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需对专家评审会制定完善的组织方案，确保会议秩序良好，并取得较好的会议效果。</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5.</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 xml:space="preserve">需提供3个以上相关录制案例。 </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6.</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所报价格包括项目3号线一期和宁奉城际线首通段广播英文语音录制、制作、专家评审会等各类所需费用。</w:t>
      </w:r>
      <w:bookmarkStart w:id="1" w:name="_GoBack"/>
      <w:bookmarkEnd w:id="1"/>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7.</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不得将项目转让或者分包给其它单位及个人。一经发现，</w:t>
      </w:r>
      <w:r>
        <w:rPr>
          <w:rFonts w:hint="eastAsia" w:asciiTheme="minorEastAsia" w:hAnsiTheme="minorEastAsia" w:eastAsiaTheme="minorEastAsia" w:cstheme="minorEastAsia"/>
          <w:color w:val="000000"/>
          <w:kern w:val="58"/>
          <w:sz w:val="21"/>
          <w:szCs w:val="20"/>
          <w:lang w:eastAsia="zh-CN"/>
        </w:rPr>
        <w:t>磋商发起人</w:t>
      </w:r>
      <w:r>
        <w:rPr>
          <w:rFonts w:hint="eastAsia" w:asciiTheme="minorEastAsia" w:hAnsiTheme="minorEastAsia" w:eastAsiaTheme="minorEastAsia" w:cstheme="minorEastAsia"/>
          <w:color w:val="000000"/>
          <w:kern w:val="58"/>
          <w:sz w:val="21"/>
          <w:szCs w:val="20"/>
        </w:rPr>
        <w:t>有权取消</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的投标资格，所造成的一切损失均由</w:t>
      </w:r>
      <w:r>
        <w:rPr>
          <w:rFonts w:hint="eastAsia" w:asciiTheme="minorEastAsia" w:hAnsiTheme="minorEastAsia" w:eastAsiaTheme="minorEastAsia" w:cstheme="minorEastAsia"/>
          <w:color w:val="000000"/>
          <w:kern w:val="58"/>
          <w:sz w:val="21"/>
          <w:szCs w:val="20"/>
          <w:lang w:eastAsia="zh-CN"/>
        </w:rPr>
        <w:t>磋商申请人</w:t>
      </w:r>
      <w:r>
        <w:rPr>
          <w:rFonts w:hint="eastAsia" w:asciiTheme="minorEastAsia" w:hAnsiTheme="minorEastAsia" w:eastAsiaTheme="minorEastAsia" w:cstheme="minorEastAsia"/>
          <w:color w:val="000000"/>
          <w:kern w:val="58"/>
          <w:sz w:val="21"/>
          <w:szCs w:val="20"/>
        </w:rPr>
        <w:t>负责。</w:t>
      </w:r>
    </w:p>
    <w:p>
      <w:pPr>
        <w:ind w:left="420" w:hanging="420" w:hangingChars="200"/>
        <w:rPr>
          <w:rFonts w:hint="eastAsia" w:asciiTheme="minorEastAsia" w:hAnsiTheme="minorEastAsia" w:eastAsiaTheme="minorEastAsia" w:cstheme="minorEastAsia"/>
          <w:color w:val="000000"/>
          <w:kern w:val="58"/>
          <w:sz w:val="21"/>
          <w:szCs w:val="20"/>
        </w:rPr>
      </w:pPr>
      <w:r>
        <w:rPr>
          <w:rFonts w:hint="eastAsia" w:asciiTheme="minorEastAsia" w:hAnsiTheme="minorEastAsia" w:eastAsiaTheme="minorEastAsia" w:cstheme="minorEastAsia"/>
          <w:color w:val="000000"/>
          <w:kern w:val="58"/>
          <w:sz w:val="21"/>
          <w:szCs w:val="20"/>
        </w:rPr>
        <w:t>六、录制周期要求 ：制作周期为15天。</w:t>
      </w:r>
    </w:p>
    <w:p>
      <w:pPr>
        <w:ind w:firstLine="640" w:firstLineChars="200"/>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5367C"/>
    <w:rsid w:val="00155AD1"/>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53D"/>
    <w:rsid w:val="002B66A0"/>
    <w:rsid w:val="002B71CF"/>
    <w:rsid w:val="002B78A6"/>
    <w:rsid w:val="002B790A"/>
    <w:rsid w:val="002B79B7"/>
    <w:rsid w:val="002C26B9"/>
    <w:rsid w:val="002D0EB7"/>
    <w:rsid w:val="002D1393"/>
    <w:rsid w:val="002E0582"/>
    <w:rsid w:val="002E48EE"/>
    <w:rsid w:val="002E5501"/>
    <w:rsid w:val="003042AE"/>
    <w:rsid w:val="00305C38"/>
    <w:rsid w:val="00314D4C"/>
    <w:rsid w:val="00316FBC"/>
    <w:rsid w:val="003237C6"/>
    <w:rsid w:val="00332388"/>
    <w:rsid w:val="00335152"/>
    <w:rsid w:val="003460B8"/>
    <w:rsid w:val="003527A9"/>
    <w:rsid w:val="00355A51"/>
    <w:rsid w:val="0036542A"/>
    <w:rsid w:val="003656A2"/>
    <w:rsid w:val="0037109F"/>
    <w:rsid w:val="00372598"/>
    <w:rsid w:val="0037620A"/>
    <w:rsid w:val="003B3548"/>
    <w:rsid w:val="003D41AA"/>
    <w:rsid w:val="003D446D"/>
    <w:rsid w:val="003D570E"/>
    <w:rsid w:val="003E3805"/>
    <w:rsid w:val="003E52EE"/>
    <w:rsid w:val="003F0558"/>
    <w:rsid w:val="003F7A09"/>
    <w:rsid w:val="00403787"/>
    <w:rsid w:val="0040660C"/>
    <w:rsid w:val="004074E9"/>
    <w:rsid w:val="00420043"/>
    <w:rsid w:val="00431DC0"/>
    <w:rsid w:val="00432523"/>
    <w:rsid w:val="00435AB9"/>
    <w:rsid w:val="0044536A"/>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91D53"/>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71239"/>
    <w:rsid w:val="00771242"/>
    <w:rsid w:val="007953CC"/>
    <w:rsid w:val="007A1C83"/>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1371E"/>
    <w:rsid w:val="00813996"/>
    <w:rsid w:val="008213D1"/>
    <w:rsid w:val="00821F53"/>
    <w:rsid w:val="00822DF1"/>
    <w:rsid w:val="00832244"/>
    <w:rsid w:val="008377AA"/>
    <w:rsid w:val="00850C4C"/>
    <w:rsid w:val="0085287B"/>
    <w:rsid w:val="00860F21"/>
    <w:rsid w:val="008703C9"/>
    <w:rsid w:val="00873395"/>
    <w:rsid w:val="00877E68"/>
    <w:rsid w:val="00883842"/>
    <w:rsid w:val="00886B17"/>
    <w:rsid w:val="00887CBB"/>
    <w:rsid w:val="00894BD3"/>
    <w:rsid w:val="00895129"/>
    <w:rsid w:val="008B049E"/>
    <w:rsid w:val="008D1E08"/>
    <w:rsid w:val="008D23C0"/>
    <w:rsid w:val="008D5B3E"/>
    <w:rsid w:val="008D79C3"/>
    <w:rsid w:val="008E30D2"/>
    <w:rsid w:val="008F7079"/>
    <w:rsid w:val="0090017B"/>
    <w:rsid w:val="00900D21"/>
    <w:rsid w:val="00903C19"/>
    <w:rsid w:val="0092267B"/>
    <w:rsid w:val="00924F2C"/>
    <w:rsid w:val="009254C2"/>
    <w:rsid w:val="009259DE"/>
    <w:rsid w:val="009313A8"/>
    <w:rsid w:val="00937750"/>
    <w:rsid w:val="009412DD"/>
    <w:rsid w:val="009445E2"/>
    <w:rsid w:val="009500EF"/>
    <w:rsid w:val="00955A76"/>
    <w:rsid w:val="009566C8"/>
    <w:rsid w:val="009666E3"/>
    <w:rsid w:val="00967277"/>
    <w:rsid w:val="00970530"/>
    <w:rsid w:val="009713C9"/>
    <w:rsid w:val="009764FF"/>
    <w:rsid w:val="00990407"/>
    <w:rsid w:val="00997BDC"/>
    <w:rsid w:val="009A091B"/>
    <w:rsid w:val="009A146F"/>
    <w:rsid w:val="009A371E"/>
    <w:rsid w:val="009A4C4C"/>
    <w:rsid w:val="009A6022"/>
    <w:rsid w:val="009C27EE"/>
    <w:rsid w:val="009C4C64"/>
    <w:rsid w:val="009C6055"/>
    <w:rsid w:val="009D546B"/>
    <w:rsid w:val="009D62A2"/>
    <w:rsid w:val="009D634D"/>
    <w:rsid w:val="009E551A"/>
    <w:rsid w:val="009E5CCE"/>
    <w:rsid w:val="009E5DE7"/>
    <w:rsid w:val="009E6332"/>
    <w:rsid w:val="009E7E1E"/>
    <w:rsid w:val="009F39F3"/>
    <w:rsid w:val="00A12442"/>
    <w:rsid w:val="00A1416B"/>
    <w:rsid w:val="00A14467"/>
    <w:rsid w:val="00A14DDF"/>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846"/>
    <w:rsid w:val="00C51088"/>
    <w:rsid w:val="00C523D9"/>
    <w:rsid w:val="00C55A26"/>
    <w:rsid w:val="00C60EDB"/>
    <w:rsid w:val="00C65E14"/>
    <w:rsid w:val="00C81265"/>
    <w:rsid w:val="00C879FE"/>
    <w:rsid w:val="00C90A3F"/>
    <w:rsid w:val="00C92BA5"/>
    <w:rsid w:val="00CA4C05"/>
    <w:rsid w:val="00CA5C8A"/>
    <w:rsid w:val="00CC04D9"/>
    <w:rsid w:val="00CD21FF"/>
    <w:rsid w:val="00CD7933"/>
    <w:rsid w:val="00CE413F"/>
    <w:rsid w:val="00CE5AA4"/>
    <w:rsid w:val="00CE6C40"/>
    <w:rsid w:val="00CF553B"/>
    <w:rsid w:val="00D01BB5"/>
    <w:rsid w:val="00D1638B"/>
    <w:rsid w:val="00D17A94"/>
    <w:rsid w:val="00D22355"/>
    <w:rsid w:val="00D22930"/>
    <w:rsid w:val="00D24FF5"/>
    <w:rsid w:val="00D25FE1"/>
    <w:rsid w:val="00D2655B"/>
    <w:rsid w:val="00D34BA0"/>
    <w:rsid w:val="00D47066"/>
    <w:rsid w:val="00D514E1"/>
    <w:rsid w:val="00D51776"/>
    <w:rsid w:val="00D522C4"/>
    <w:rsid w:val="00D55CE8"/>
    <w:rsid w:val="00D64278"/>
    <w:rsid w:val="00D65EF2"/>
    <w:rsid w:val="00D723DD"/>
    <w:rsid w:val="00D8006D"/>
    <w:rsid w:val="00D8106D"/>
    <w:rsid w:val="00D86649"/>
    <w:rsid w:val="00D90A1B"/>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3CCE"/>
    <w:rsid w:val="00E8014B"/>
    <w:rsid w:val="00E87EB0"/>
    <w:rsid w:val="00E90B04"/>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5381"/>
    <w:rsid w:val="00FD6639"/>
    <w:rsid w:val="00FD72BF"/>
    <w:rsid w:val="00FE0335"/>
    <w:rsid w:val="00FF5E3E"/>
    <w:rsid w:val="02AD7D7A"/>
    <w:rsid w:val="3236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9"/>
    <w:qFormat/>
    <w:uiPriority w:val="0"/>
    <w:pPr>
      <w:keepNext/>
      <w:keepLines/>
      <w:widowControl/>
      <w:spacing w:before="340" w:after="330" w:line="578" w:lineRule="atLeast"/>
      <w:jc w:val="left"/>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8">
    <w:name w:val="Table Grid"/>
    <w:basedOn w:val="7"/>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1 Char"/>
    <w:basedOn w:val="6"/>
    <w:link w:val="2"/>
    <w:qFormat/>
    <w:uiPriority w:val="0"/>
    <w:rPr>
      <w:rFonts w:ascii="Times New Roman" w:hAnsi="Times New Roman" w:eastAsia="宋体" w:cs="Times New Roman"/>
      <w:b/>
      <w:bCs/>
      <w:kern w:val="44"/>
      <w:sz w:val="44"/>
      <w:szCs w:val="44"/>
    </w:rPr>
  </w:style>
  <w:style w:type="character" w:customStyle="1" w:styleId="10">
    <w:name w:val="批注框文本 Char"/>
    <w:basedOn w:val="6"/>
    <w:link w:val="3"/>
    <w:semiHidden/>
    <w:qFormat/>
    <w:uiPriority w:val="99"/>
    <w:rPr>
      <w:rFonts w:ascii="Times New Roman" w:hAnsi="Times New Roman" w:eastAsia="宋体" w:cs="Times New Roman"/>
      <w:sz w:val="18"/>
      <w:szCs w:val="18"/>
    </w:rPr>
  </w:style>
  <w:style w:type="character" w:customStyle="1" w:styleId="11">
    <w:name w:val="页眉 Char"/>
    <w:basedOn w:val="6"/>
    <w:link w:val="5"/>
    <w:qFormat/>
    <w:uiPriority w:val="99"/>
    <w:rPr>
      <w:rFonts w:ascii="Times New Roman" w:hAnsi="Times New Roman" w:eastAsia="宋体" w:cs="Times New Roman"/>
      <w:sz w:val="18"/>
      <w:szCs w:val="18"/>
    </w:rPr>
  </w:style>
  <w:style w:type="character" w:customStyle="1" w:styleId="12">
    <w:name w:val="页脚 Char"/>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918B5-C484-4EB3-80AF-4F0FAA990F2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Words>
  <Characters>3923</Characters>
  <Lines>32</Lines>
  <Paragraphs>9</Paragraphs>
  <TotalTime>0</TotalTime>
  <ScaleCrop>false</ScaleCrop>
  <LinksUpToDate>false</LinksUpToDate>
  <CharactersWithSpaces>4602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2019-02-22T07:19:00Z</dcterms:created>
  <dc:creator>罗婧尔</dc:creator>
  <cp:lastModifiedBy>123</cp:lastModifiedBy>
  <cp:lastPrinted>2018-11-27T02:56:00Z</cp:lastPrinted>
  <dcterms:modified xsi:type="dcterms:W3CDTF">2019-04-25T07:07:17Z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