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29" w:rsidRDefault="00922729" w:rsidP="00922729">
      <w:pPr>
        <w:pStyle w:val="1"/>
        <w:spacing w:before="0" w:after="1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用户需求书</w:t>
      </w:r>
      <w:bookmarkStart w:id="0" w:name="_Toc516060582"/>
    </w:p>
    <w:p w:rsidR="00922729" w:rsidRDefault="00922729" w:rsidP="00922729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bookmarkEnd w:id="0"/>
      <w:r>
        <w:rPr>
          <w:rFonts w:hint="eastAsia"/>
          <w:b/>
        </w:rPr>
        <w:t>项目概况</w:t>
      </w:r>
    </w:p>
    <w:p w:rsidR="00922729" w:rsidRDefault="00922729" w:rsidP="00922729">
      <w:pPr>
        <w:rPr>
          <w:b/>
        </w:rPr>
      </w:pPr>
      <w:r>
        <w:rPr>
          <w:rFonts w:hint="eastAsia"/>
          <w:b/>
        </w:rPr>
        <w:t>1.1</w:t>
      </w:r>
      <w:r>
        <w:rPr>
          <w:rFonts w:hint="eastAsia"/>
          <w:b/>
        </w:rPr>
        <w:t>项目背景</w:t>
      </w:r>
    </w:p>
    <w:p w:rsidR="00922729" w:rsidRDefault="00922729" w:rsidP="00922729">
      <w:pPr>
        <w:ind w:firstLineChars="200" w:firstLine="420"/>
        <w:jc w:val="left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3号线一期及宁奉线即</w:t>
      </w:r>
      <w:r>
        <w:rPr>
          <w:rFonts w:ascii="宋体" w:hAnsi="宋体"/>
          <w:color w:val="000000"/>
          <w:kern w:val="58"/>
          <w:sz w:val="21"/>
          <w:szCs w:val="21"/>
        </w:rPr>
        <w:t>将</w:t>
      </w:r>
      <w:r>
        <w:rPr>
          <w:rFonts w:ascii="宋体" w:hAnsi="宋体" w:hint="eastAsia"/>
          <w:color w:val="000000"/>
          <w:kern w:val="58"/>
          <w:sz w:val="21"/>
          <w:szCs w:val="21"/>
        </w:rPr>
        <w:t>试运行。宁波市轨道交通采购有轨道检测车一辆，按检修计划轨道设备状态每月需进行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1"/>
        </w:rPr>
        <w:t>轨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1"/>
        </w:rPr>
        <w:t>检车检测，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1"/>
        </w:rPr>
        <w:t>但与轨检车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1"/>
        </w:rPr>
        <w:t>检测配套使用所需的电子标签未配套安装，为提高轨道检测质量，需要在线路中加装电子标签对标系统，以满足线路轨道检测需求。</w:t>
      </w:r>
    </w:p>
    <w:p w:rsidR="00922729" w:rsidRDefault="00922729" w:rsidP="00922729">
      <w:pPr>
        <w:rPr>
          <w:b/>
        </w:rPr>
      </w:pPr>
      <w:r>
        <w:rPr>
          <w:rFonts w:hint="eastAsia"/>
          <w:b/>
        </w:rPr>
        <w:t>1.2</w:t>
      </w:r>
      <w:r>
        <w:rPr>
          <w:rFonts w:hint="eastAsia"/>
          <w:b/>
        </w:rPr>
        <w:t>项目目标、预期成果及可行性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本项目为提高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1"/>
        </w:rPr>
        <w:t>轨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1"/>
        </w:rPr>
        <w:t>检车对轨道检测的质量，通过在线路中加装电子标签对标系统，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1"/>
        </w:rPr>
        <w:t>提高轨检系统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1"/>
        </w:rPr>
        <w:t>的定位精度，以满足线路轨道检测的需求。</w:t>
      </w:r>
      <w:bookmarkStart w:id="1" w:name="_Toc516060583"/>
      <w:r>
        <w:rPr>
          <w:rFonts w:ascii="宋体" w:hAnsi="宋体" w:hint="eastAsia"/>
          <w:color w:val="000000"/>
          <w:kern w:val="58"/>
          <w:sz w:val="21"/>
          <w:szCs w:val="21"/>
        </w:rPr>
        <w:t>轨道作为轨道交通基础设施，其设备质量与行车组织息息相关，项目具有高必要性。1号线、2号线一期均安装有电子标签对标系统，项目具备可操作性和可行性。</w:t>
      </w:r>
    </w:p>
    <w:p w:rsidR="00922729" w:rsidRDefault="00922729" w:rsidP="00922729">
      <w:pPr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、项目范围</w:t>
      </w:r>
      <w:bookmarkEnd w:id="1"/>
    </w:p>
    <w:p w:rsidR="00922729" w:rsidRDefault="00922729" w:rsidP="00922729">
      <w:pPr>
        <w:rPr>
          <w:b/>
        </w:rPr>
      </w:pPr>
      <w:r>
        <w:rPr>
          <w:rFonts w:hint="eastAsia"/>
          <w:b/>
        </w:rPr>
        <w:t>2.1</w:t>
      </w:r>
      <w:r>
        <w:rPr>
          <w:rFonts w:hint="eastAsia"/>
          <w:b/>
        </w:rPr>
        <w:t>项目需求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本项目主要通过在3号线一期及宁奉线线路中加装电子标签对标系统，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1"/>
        </w:rPr>
        <w:t>提高轨检系统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1"/>
        </w:rPr>
        <w:t>的定位精度及轨道检测质量，以掌握轨道几何状态，满足线路轨道检测需求。</w:t>
      </w:r>
    </w:p>
    <w:p w:rsidR="00922729" w:rsidRDefault="00922729" w:rsidP="00922729">
      <w:pPr>
        <w:rPr>
          <w:b/>
        </w:rPr>
      </w:pPr>
      <w:r>
        <w:rPr>
          <w:rFonts w:hint="eastAsia"/>
          <w:b/>
        </w:rPr>
        <w:t xml:space="preserve">2.2 </w:t>
      </w:r>
      <w:r>
        <w:rPr>
          <w:rFonts w:hint="eastAsia"/>
          <w:b/>
        </w:rPr>
        <w:t>项目技术要求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2.2.1设备仪器要求：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电子标签型号规格要求：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①型号：JT-305型；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②尺寸：（长）135×（宽）21×（厚）12.5mm；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③制造商／芯片：Alien/higgs3；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④符合标准：ISO/IEC 18000-6C、</w:t>
      </w:r>
      <w:proofErr w:type="spellStart"/>
      <w:r>
        <w:rPr>
          <w:rFonts w:ascii="宋体" w:hAnsi="宋体" w:hint="eastAsia"/>
          <w:color w:val="000000"/>
          <w:kern w:val="58"/>
          <w:sz w:val="21"/>
          <w:szCs w:val="21"/>
        </w:rPr>
        <w:t>EPCglobal</w:t>
      </w:r>
      <w:proofErr w:type="spellEnd"/>
      <w:r>
        <w:rPr>
          <w:rFonts w:ascii="宋体" w:hAnsi="宋体" w:hint="eastAsia"/>
          <w:color w:val="000000"/>
          <w:kern w:val="58"/>
          <w:sz w:val="21"/>
          <w:szCs w:val="21"/>
        </w:rPr>
        <w:t xml:space="preserve"> UHF Class 1 Gen 2；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⑤存储容量：64字节；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⑥适用载波频率：860～960MHz；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⑦工作模式：无源；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⑧使用寿命： 写10万次，数据保存10年；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⑨读取距离：5米以上。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配对读写器技术参数要求：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lastRenderedPageBreak/>
        <w:t>①符合标准：遵循</w:t>
      </w:r>
      <w:proofErr w:type="spellStart"/>
      <w:r>
        <w:rPr>
          <w:rFonts w:ascii="宋体" w:hAnsi="宋体" w:hint="eastAsia"/>
          <w:color w:val="000000"/>
          <w:kern w:val="58"/>
          <w:sz w:val="21"/>
          <w:szCs w:val="21"/>
        </w:rPr>
        <w:t>EPCglobal</w:t>
      </w:r>
      <w:proofErr w:type="spellEnd"/>
      <w:r>
        <w:rPr>
          <w:rFonts w:ascii="宋体" w:hAnsi="宋体" w:hint="eastAsia"/>
          <w:color w:val="000000"/>
          <w:kern w:val="58"/>
          <w:sz w:val="21"/>
          <w:szCs w:val="21"/>
        </w:rPr>
        <w:t xml:space="preserve"> UHF Class 1 Gen 2 / ISO 18000-6C协议技术参数；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 xml:space="preserve">②输出功率：+10.0 到 +30.0 </w:t>
      </w:r>
      <w:proofErr w:type="spellStart"/>
      <w:r>
        <w:rPr>
          <w:rFonts w:ascii="宋体" w:hAnsi="宋体" w:hint="eastAsia"/>
          <w:color w:val="000000"/>
          <w:kern w:val="58"/>
          <w:sz w:val="21"/>
          <w:szCs w:val="21"/>
        </w:rPr>
        <w:t>dBm</w:t>
      </w:r>
      <w:proofErr w:type="spellEnd"/>
      <w:r>
        <w:rPr>
          <w:rFonts w:ascii="宋体" w:hAnsi="宋体" w:hint="eastAsia"/>
          <w:color w:val="000000"/>
          <w:kern w:val="58"/>
          <w:sz w:val="21"/>
          <w:szCs w:val="21"/>
        </w:rPr>
        <w:t xml:space="preserve"> (POE供电)，+10.0 到 +32.5 </w:t>
      </w:r>
      <w:proofErr w:type="spellStart"/>
      <w:r>
        <w:rPr>
          <w:rFonts w:ascii="宋体" w:hAnsi="宋体" w:hint="eastAsia"/>
          <w:color w:val="000000"/>
          <w:kern w:val="58"/>
          <w:sz w:val="21"/>
          <w:szCs w:val="21"/>
        </w:rPr>
        <w:t>dBm</w:t>
      </w:r>
      <w:proofErr w:type="spellEnd"/>
      <w:r>
        <w:rPr>
          <w:rFonts w:ascii="宋体" w:hAnsi="宋体" w:hint="eastAsia"/>
          <w:color w:val="000000"/>
          <w:kern w:val="58"/>
          <w:sz w:val="21"/>
          <w:szCs w:val="21"/>
        </w:rPr>
        <w:t>（外部电源供电），功率可调；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③-82dBm业界最高接收灵敏度，接收灵敏度可调；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④2个收发一体RP TNC天线接口IEEE 802.3af POE或者 +24 VDC@800mA外部电源供电；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⑤4输入端口，光隔离 3-30V；4输出，光隔离 0-30V，非隔离 5V，100 mA驱动；DB-15接口可外接蜂窝网设备；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⑥10M/100M自适应并且具有自动线序交叉功能，RJ-45控制；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⑦RS-232管理接口（Cisco console接口）；USB 1.1接口，可外接WIFI模块；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⑧IEEE 802.3af POE或者 +24 VDC@800mA外部电源供电；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⑨符合IEC IP52、Mil-Std-810G标准，工作环境-20℃到+50℃，相对湿度5%到95%（非压缩）。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2.2.2 设备安装技术要求：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（1）电子标签安装人员应掌握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1"/>
        </w:rPr>
        <w:t>轨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1"/>
        </w:rPr>
        <w:t>检车相关知识并具备相关轨道交通专业知识；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（2）电子标签安装要求每400-500米安装1个，部分地段根据现场实际情况进行加密约46个，备20个；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（3）电子标签应安装牢固，安装于道心内不易积水和不易碰撞的地段；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（4）电子对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1"/>
        </w:rPr>
        <w:t>标系统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1"/>
        </w:rPr>
        <w:t>需与3号线一期及宁奉线轨检车检测系统配套；</w:t>
      </w:r>
    </w:p>
    <w:p w:rsidR="00922729" w:rsidRDefault="00922729" w:rsidP="00922729">
      <w:pPr>
        <w:ind w:firstLineChars="200" w:firstLine="420"/>
        <w:rPr>
          <w:rFonts w:ascii="宋体" w:hAnsi="宋体" w:hint="eastAsia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（5）安装施工前应与需求部门工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1"/>
        </w:rPr>
        <w:t>务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1"/>
        </w:rPr>
        <w:t>维修中心联系，制定可行的施工方案。</w:t>
      </w:r>
    </w:p>
    <w:p w:rsidR="00922729" w:rsidRDefault="00922729" w:rsidP="00922729">
      <w:pPr>
        <w:ind w:firstLineChars="200" w:firstLine="420"/>
        <w:rPr>
          <w:rFonts w:ascii="宋体" w:hAnsi="宋体" w:hint="eastAsia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（6）完成安装后，进行一次动态测试以调试系统</w:t>
      </w:r>
    </w:p>
    <w:p w:rsidR="00922729" w:rsidRDefault="00922729" w:rsidP="00922729">
      <w:pPr>
        <w:rPr>
          <w:b/>
        </w:rPr>
      </w:pPr>
      <w:r>
        <w:rPr>
          <w:rFonts w:hint="eastAsia"/>
          <w:b/>
        </w:rPr>
        <w:t xml:space="preserve">2.3 </w:t>
      </w:r>
      <w:r>
        <w:rPr>
          <w:rFonts w:hint="eastAsia"/>
          <w:b/>
        </w:rPr>
        <w:t>工程量及主要消耗料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1701"/>
        <w:gridCol w:w="851"/>
        <w:gridCol w:w="865"/>
        <w:gridCol w:w="3528"/>
      </w:tblGrid>
      <w:tr w:rsidR="00922729" w:rsidTr="00987375">
        <w:trPr>
          <w:trHeight w:val="416"/>
          <w:jc w:val="center"/>
        </w:trPr>
        <w:tc>
          <w:tcPr>
            <w:tcW w:w="709" w:type="dxa"/>
            <w:vAlign w:val="center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bookmarkStart w:id="2" w:name="_Toc516060584"/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序号</w:t>
            </w:r>
          </w:p>
        </w:tc>
        <w:tc>
          <w:tcPr>
            <w:tcW w:w="1842" w:type="dxa"/>
            <w:vAlign w:val="center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规格</w:t>
            </w:r>
          </w:p>
        </w:tc>
        <w:tc>
          <w:tcPr>
            <w:tcW w:w="851" w:type="dxa"/>
            <w:vAlign w:val="center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单位</w:t>
            </w:r>
          </w:p>
        </w:tc>
        <w:tc>
          <w:tcPr>
            <w:tcW w:w="865" w:type="dxa"/>
            <w:vAlign w:val="center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数量</w:t>
            </w:r>
          </w:p>
        </w:tc>
        <w:tc>
          <w:tcPr>
            <w:tcW w:w="3528" w:type="dxa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备注</w:t>
            </w:r>
          </w:p>
        </w:tc>
      </w:tr>
      <w:tr w:rsidR="00922729" w:rsidTr="00987375">
        <w:trPr>
          <w:trHeight w:val="352"/>
          <w:jc w:val="center"/>
        </w:trPr>
        <w:tc>
          <w:tcPr>
            <w:tcW w:w="709" w:type="dxa"/>
            <w:vAlign w:val="center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电子标签制作</w:t>
            </w:r>
          </w:p>
        </w:tc>
        <w:tc>
          <w:tcPr>
            <w:tcW w:w="1701" w:type="dxa"/>
            <w:vAlign w:val="center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JT-305型</w:t>
            </w:r>
          </w:p>
        </w:tc>
        <w:tc>
          <w:tcPr>
            <w:tcW w:w="851" w:type="dxa"/>
            <w:vAlign w:val="center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65" w:type="dxa"/>
            <w:vAlign w:val="center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250</w:t>
            </w:r>
          </w:p>
        </w:tc>
        <w:tc>
          <w:tcPr>
            <w:tcW w:w="3528" w:type="dxa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与CRTM-1型轨道动态检测设备读取采集装置匹配，确保读写精度。</w:t>
            </w:r>
          </w:p>
        </w:tc>
      </w:tr>
      <w:tr w:rsidR="00922729" w:rsidTr="00987375">
        <w:trPr>
          <w:trHeight w:val="260"/>
          <w:jc w:val="center"/>
        </w:trPr>
        <w:tc>
          <w:tcPr>
            <w:tcW w:w="709" w:type="dxa"/>
            <w:vAlign w:val="center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电子标签安装</w:t>
            </w:r>
          </w:p>
        </w:tc>
        <w:tc>
          <w:tcPr>
            <w:tcW w:w="1701" w:type="dxa"/>
            <w:vAlign w:val="center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人日</w:t>
            </w:r>
          </w:p>
        </w:tc>
        <w:tc>
          <w:tcPr>
            <w:tcW w:w="865" w:type="dxa"/>
            <w:vAlign w:val="center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120</w:t>
            </w:r>
          </w:p>
        </w:tc>
        <w:tc>
          <w:tcPr>
            <w:tcW w:w="3528" w:type="dxa"/>
          </w:tcPr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按6人/天计算，约计20天</w:t>
            </w:r>
          </w:p>
          <w:p w:rsidR="00922729" w:rsidRDefault="00922729" w:rsidP="00987375">
            <w:pPr>
              <w:ind w:left="420" w:hangingChars="200" w:hanging="420"/>
              <w:rPr>
                <w:rFonts w:ascii="宋体" w:hAnsi="宋体"/>
                <w:color w:val="000000"/>
                <w:kern w:val="58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按请销点程序</w:t>
            </w:r>
            <w:proofErr w:type="gramEnd"/>
            <w:r>
              <w:rPr>
                <w:rFonts w:ascii="宋体" w:hAnsi="宋体" w:hint="eastAsia"/>
                <w:color w:val="000000"/>
                <w:kern w:val="58"/>
                <w:sz w:val="21"/>
                <w:szCs w:val="21"/>
              </w:rPr>
              <w:t>夜间作业；</w:t>
            </w:r>
          </w:p>
        </w:tc>
      </w:tr>
    </w:tbl>
    <w:p w:rsidR="00922729" w:rsidRDefault="00922729" w:rsidP="00922729">
      <w:pPr>
        <w:ind w:left="420" w:hangingChars="200" w:hanging="420"/>
        <w:rPr>
          <w:rFonts w:ascii="宋体" w:hAnsi="宋体"/>
          <w:color w:val="000000"/>
          <w:kern w:val="58"/>
          <w:sz w:val="21"/>
          <w:szCs w:val="21"/>
        </w:rPr>
      </w:pPr>
    </w:p>
    <w:p w:rsidR="00922729" w:rsidRDefault="00922729" w:rsidP="00922729">
      <w:pPr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项目实施</w:t>
      </w:r>
      <w:bookmarkEnd w:id="2"/>
    </w:p>
    <w:p w:rsidR="00922729" w:rsidRDefault="00922729" w:rsidP="00922729">
      <w:pPr>
        <w:rPr>
          <w:b/>
        </w:rPr>
      </w:pPr>
      <w:r>
        <w:rPr>
          <w:rFonts w:hint="eastAsia"/>
          <w:b/>
        </w:rPr>
        <w:lastRenderedPageBreak/>
        <w:t>3.1</w:t>
      </w:r>
      <w:r>
        <w:rPr>
          <w:rFonts w:hint="eastAsia"/>
          <w:b/>
        </w:rPr>
        <w:t>项目归口管理组成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申请部门：工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1"/>
        </w:rPr>
        <w:t>务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1"/>
        </w:rPr>
        <w:t>维修中心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归口部门：工程部（节能办）</w:t>
      </w:r>
    </w:p>
    <w:p w:rsidR="00922729" w:rsidRDefault="00922729" w:rsidP="00922729">
      <w:pPr>
        <w:rPr>
          <w:b/>
        </w:rPr>
      </w:pPr>
      <w:r>
        <w:rPr>
          <w:rFonts w:hint="eastAsia"/>
          <w:b/>
        </w:rPr>
        <w:t>3.2</w:t>
      </w:r>
      <w:r>
        <w:rPr>
          <w:rFonts w:hint="eastAsia"/>
          <w:b/>
        </w:rPr>
        <w:t>项目施工特点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3.2.1通过测量放样，确定安装位置，安装完成后进行动车调试。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3.2.2施工期间需遵守宁波轨道交通运营分公司相关管理规定，办理出入手续，人员登记手续，等。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3.2.3施工期间不得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1"/>
        </w:rPr>
        <w:t>破坏非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1"/>
        </w:rPr>
        <w:t>施工区域设施设备及装修等，施工中需接受运营分公司归口单位的及相关部门的管理和监督，施工后需安排垃圾清运。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3.2.4严格按照要求堆放原材料及料具，现场要加强场容管理，使现场做到整齐、干净、节约、安全、施工秩序良好。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3.2.5注意安全用电，电线应理顺，不能乱拉乱挂，加强安全用电，统一使用标准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1"/>
        </w:rPr>
        <w:t>安全电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1"/>
        </w:rPr>
        <w:t>箱，教育职工自觉遵守安全用电制度和持证上岗制，防止用电事故发生。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3.2.6施工前须由负责人向施工人员进行技术交底和安全交底，未经教育者不得进入施工现场作业，进入施工场地着装统一整齐，穿戴劳动防护用品，防止造成人身伤害。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3.2.7在施工过程中，要严格落实施工方案的具体要求，每一道工序完成后均应自检，自检合格后向运营分公司报验，复验合格后方可进行下一道工序的施工。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3.2.8按工程进度编制材料需求计划表，力求准确可靠；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3.2.9专人定期对施工机械设备进行维修、保养，以保证其满足施工所需，所有进场设备必须保持良好状态；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3.2.10建立严格的原材料、成品和半成品进场验收制度，对采购进场的原材料及成品、半成品要由质量、技术有关人员组织进行验收，验收的内容包括：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（1）进场货物的品种、规格、数量是否符合采购计划；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（2）供应厂家的产品合格证或检验报告是否齐全；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（3）产品现场质量检查，并填写检查验收记录；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3.2.11按验收程序收货后分类分批堆放管理，做好标记。质量检查记录保存备查。对检查验收不合格的原材料、成品和半成品，要马上清除出场，不得使用。</w:t>
      </w:r>
    </w:p>
    <w:p w:rsidR="00922729" w:rsidRDefault="00922729" w:rsidP="00922729">
      <w:pPr>
        <w:rPr>
          <w:b/>
        </w:rPr>
      </w:pPr>
      <w:bookmarkStart w:id="3" w:name="_Toc516060585"/>
      <w:r>
        <w:rPr>
          <w:rFonts w:hint="eastAsia"/>
          <w:b/>
        </w:rPr>
        <w:t>4</w:t>
      </w:r>
      <w:r>
        <w:rPr>
          <w:rFonts w:hint="eastAsia"/>
          <w:b/>
        </w:rPr>
        <w:t>质量保证</w:t>
      </w:r>
      <w:bookmarkEnd w:id="3"/>
    </w:p>
    <w:p w:rsidR="00922729" w:rsidRDefault="00922729" w:rsidP="00922729">
      <w:pPr>
        <w:rPr>
          <w:b/>
        </w:rPr>
      </w:pPr>
      <w:bookmarkStart w:id="4" w:name="_Toc516060586"/>
      <w:r>
        <w:rPr>
          <w:rFonts w:hint="eastAsia"/>
          <w:b/>
        </w:rPr>
        <w:t>4.1</w:t>
      </w:r>
      <w:r>
        <w:rPr>
          <w:rFonts w:hint="eastAsia"/>
          <w:b/>
        </w:rPr>
        <w:t>质量具体要求</w:t>
      </w:r>
      <w:bookmarkEnd w:id="4"/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4.1.1 项目实施单位应严格按照ISO9000质量体系的规定，制定相应的项目质量控制</w:t>
      </w:r>
      <w:r>
        <w:rPr>
          <w:rFonts w:ascii="宋体" w:hAnsi="宋体" w:hint="eastAsia"/>
          <w:color w:val="000000"/>
          <w:kern w:val="58"/>
          <w:sz w:val="21"/>
          <w:szCs w:val="21"/>
        </w:rPr>
        <w:lastRenderedPageBreak/>
        <w:t>标准，以及制定工程各个阶段的切实可行的质量控制措施。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4.1.2 项目实施单位应保证主要部件的材质、规格与需求相符，在任何时候，运营分公司如发现材质、规格等不符合要求，项目实施单位应无偿更换，同时运营分公司保留进一步追究项目实施单位责任的权利。</w:t>
      </w:r>
    </w:p>
    <w:p w:rsidR="00922729" w:rsidRDefault="00922729" w:rsidP="00922729">
      <w:pPr>
        <w:rPr>
          <w:b/>
        </w:rPr>
      </w:pPr>
      <w:bookmarkStart w:id="5" w:name="_Toc516060587"/>
      <w:r>
        <w:rPr>
          <w:rFonts w:hint="eastAsia"/>
          <w:b/>
        </w:rPr>
        <w:t>4.2</w:t>
      </w:r>
      <w:r>
        <w:rPr>
          <w:rFonts w:hint="eastAsia"/>
          <w:b/>
        </w:rPr>
        <w:t>验收标准</w:t>
      </w:r>
      <w:bookmarkEnd w:id="5"/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严格按技术要求进行施工，否则项目实施单位应予以返工，直至通过运营分公司验收为止。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工程完工后由运营分公司组织进行验收，按照国家相关验收标准执行。</w:t>
      </w:r>
    </w:p>
    <w:p w:rsidR="00922729" w:rsidRDefault="00922729" w:rsidP="00922729">
      <w:pPr>
        <w:rPr>
          <w:b/>
        </w:rPr>
      </w:pPr>
      <w:bookmarkStart w:id="6" w:name="_Toc516060588"/>
      <w:r>
        <w:rPr>
          <w:rFonts w:hint="eastAsia"/>
          <w:b/>
        </w:rPr>
        <w:t>4.3</w:t>
      </w:r>
      <w:r>
        <w:rPr>
          <w:rFonts w:hint="eastAsia"/>
          <w:b/>
        </w:rPr>
        <w:t>质保期</w:t>
      </w:r>
      <w:bookmarkEnd w:id="6"/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4.3.1质保期自验收完成之日起计算，质量保证期为两年。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4.3.2质保期内项目实施单位的质保责任：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在上述规定的质保期内，因本身质量问题所出现的故障、缺陷等问题，报价申请人应承</w:t>
      </w:r>
      <w:proofErr w:type="gramStart"/>
      <w:r>
        <w:rPr>
          <w:rFonts w:ascii="宋体" w:hAnsi="宋体" w:hint="eastAsia"/>
          <w:color w:val="000000"/>
          <w:kern w:val="58"/>
          <w:sz w:val="21"/>
          <w:szCs w:val="21"/>
        </w:rPr>
        <w:t>担一切</w:t>
      </w:r>
      <w:proofErr w:type="gramEnd"/>
      <w:r>
        <w:rPr>
          <w:rFonts w:ascii="宋体" w:hAnsi="宋体" w:hint="eastAsia"/>
          <w:color w:val="000000"/>
          <w:kern w:val="58"/>
          <w:sz w:val="21"/>
          <w:szCs w:val="21"/>
        </w:rPr>
        <w:t>责任，并根据故障情况进行维修。维修后应重新计算质保期，所发生的一切费用由磋商</w:t>
      </w:r>
      <w:r>
        <w:rPr>
          <w:rFonts w:ascii="宋体" w:hAnsi="宋体"/>
          <w:color w:val="000000"/>
          <w:kern w:val="58"/>
          <w:sz w:val="21"/>
          <w:szCs w:val="21"/>
        </w:rPr>
        <w:t>申请人</w:t>
      </w:r>
      <w:r>
        <w:rPr>
          <w:rFonts w:ascii="宋体" w:hAnsi="宋体" w:hint="eastAsia"/>
          <w:color w:val="000000"/>
          <w:kern w:val="58"/>
          <w:sz w:val="21"/>
          <w:szCs w:val="21"/>
        </w:rPr>
        <w:t>负担；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在质保期内的损坏由报价申请人负责维修和排除，业主将积极予以配合；</w:t>
      </w:r>
    </w:p>
    <w:p w:rsidR="00922729" w:rsidRDefault="00922729" w:rsidP="00922729">
      <w:pPr>
        <w:ind w:firstLineChars="200" w:firstLine="420"/>
        <w:rPr>
          <w:rFonts w:ascii="宋体" w:hAnsi="宋体"/>
          <w:color w:val="000000"/>
          <w:kern w:val="58"/>
          <w:sz w:val="21"/>
          <w:szCs w:val="21"/>
        </w:rPr>
      </w:pPr>
      <w:r>
        <w:rPr>
          <w:rFonts w:ascii="宋体" w:hAnsi="宋体" w:hint="eastAsia"/>
          <w:color w:val="000000"/>
          <w:kern w:val="58"/>
          <w:sz w:val="21"/>
          <w:szCs w:val="21"/>
        </w:rPr>
        <w:t>报价申请人在接到故障申告后须在2小时内响应, 24小时内至现场提供上门维修服务；</w:t>
      </w:r>
    </w:p>
    <w:p w:rsidR="00922729" w:rsidRDefault="00922729" w:rsidP="00922729">
      <w:pPr>
        <w:rPr>
          <w:b/>
        </w:rPr>
      </w:pPr>
    </w:p>
    <w:p w:rsidR="00F01A53" w:rsidRPr="00922729" w:rsidRDefault="00F01A53">
      <w:bookmarkStart w:id="7" w:name="_GoBack"/>
      <w:bookmarkEnd w:id="7"/>
    </w:p>
    <w:sectPr w:rsidR="00F01A53" w:rsidRPr="00922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29"/>
    <w:rsid w:val="0005157E"/>
    <w:rsid w:val="000869C4"/>
    <w:rsid w:val="000E2225"/>
    <w:rsid w:val="0010436A"/>
    <w:rsid w:val="00143364"/>
    <w:rsid w:val="001C032F"/>
    <w:rsid w:val="001D1368"/>
    <w:rsid w:val="001D6857"/>
    <w:rsid w:val="001F1486"/>
    <w:rsid w:val="001F7BEC"/>
    <w:rsid w:val="00214650"/>
    <w:rsid w:val="00240513"/>
    <w:rsid w:val="00254545"/>
    <w:rsid w:val="002808D7"/>
    <w:rsid w:val="0028642B"/>
    <w:rsid w:val="003150F4"/>
    <w:rsid w:val="00334A74"/>
    <w:rsid w:val="00352747"/>
    <w:rsid w:val="00362B2E"/>
    <w:rsid w:val="003A785F"/>
    <w:rsid w:val="003F0721"/>
    <w:rsid w:val="00457B1F"/>
    <w:rsid w:val="00462DF4"/>
    <w:rsid w:val="004A7E39"/>
    <w:rsid w:val="004B7E9E"/>
    <w:rsid w:val="00514D24"/>
    <w:rsid w:val="005A3E8B"/>
    <w:rsid w:val="005A5923"/>
    <w:rsid w:val="0065303F"/>
    <w:rsid w:val="00661C65"/>
    <w:rsid w:val="006B7A35"/>
    <w:rsid w:val="00765B66"/>
    <w:rsid w:val="007B0500"/>
    <w:rsid w:val="008049DE"/>
    <w:rsid w:val="00885589"/>
    <w:rsid w:val="008B20A1"/>
    <w:rsid w:val="00922729"/>
    <w:rsid w:val="00961C6B"/>
    <w:rsid w:val="009C0F17"/>
    <w:rsid w:val="009E2229"/>
    <w:rsid w:val="00A006B9"/>
    <w:rsid w:val="00A13A72"/>
    <w:rsid w:val="00A20EF6"/>
    <w:rsid w:val="00A82E56"/>
    <w:rsid w:val="00AF5F27"/>
    <w:rsid w:val="00AF6898"/>
    <w:rsid w:val="00B23B13"/>
    <w:rsid w:val="00B73CD7"/>
    <w:rsid w:val="00B77C47"/>
    <w:rsid w:val="00B84A2E"/>
    <w:rsid w:val="00BA1020"/>
    <w:rsid w:val="00BA61EB"/>
    <w:rsid w:val="00C46763"/>
    <w:rsid w:val="00CE5BBA"/>
    <w:rsid w:val="00D3577A"/>
    <w:rsid w:val="00D507B0"/>
    <w:rsid w:val="00D73BD2"/>
    <w:rsid w:val="00DA6AD5"/>
    <w:rsid w:val="00DE1B78"/>
    <w:rsid w:val="00DF5F0B"/>
    <w:rsid w:val="00E04E33"/>
    <w:rsid w:val="00E163F3"/>
    <w:rsid w:val="00EA5560"/>
    <w:rsid w:val="00F01A53"/>
    <w:rsid w:val="00F054AE"/>
    <w:rsid w:val="00F070E6"/>
    <w:rsid w:val="00F571AB"/>
    <w:rsid w:val="00F84E9D"/>
    <w:rsid w:val="00FB32A3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D1BA0-0951-4774-9B07-C42DDC1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29"/>
    <w:pPr>
      <w:widowControl w:val="0"/>
      <w:spacing w:line="360" w:lineRule="auto"/>
      <w:jc w:val="both"/>
    </w:pPr>
    <w:rPr>
      <w:rFonts w:ascii="Calibri" w:eastAsia="宋体" w:hAnsi="Calibri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22729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2272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2289</Characters>
  <Application>Microsoft Office Word</Application>
  <DocSecurity>0</DocSecurity>
  <Lines>19</Lines>
  <Paragraphs>5</Paragraphs>
  <ScaleCrop>false</ScaleCrop>
  <Company>Sky123.Org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朱金波</dc:creator>
  <cp:keywords/>
  <dc:description/>
  <cp:lastModifiedBy>朱金波</cp:lastModifiedBy>
  <cp:revision>1</cp:revision>
  <dcterms:created xsi:type="dcterms:W3CDTF">2019-05-22T01:28:00Z</dcterms:created>
  <dcterms:modified xsi:type="dcterms:W3CDTF">2019-05-22T01:28:00Z</dcterms:modified>
</cp:coreProperties>
</file>