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120"/>
        <w:jc w:val="center"/>
        <w:rPr>
          <w:rFonts w:ascii="方正小标宋简体" w:eastAsia="方正小标宋简体"/>
          <w:b w:val="0"/>
          <w:sz w:val="24"/>
          <w:szCs w:val="24"/>
        </w:rPr>
      </w:pPr>
      <w:bookmarkStart w:id="0" w:name="_Toc442516088"/>
      <w:r>
        <w:rPr>
          <w:rFonts w:hint="eastAsia" w:ascii="方正小标宋简体" w:eastAsia="方正小标宋简体"/>
          <w:b w:val="0"/>
          <w:sz w:val="24"/>
          <w:szCs w:val="24"/>
        </w:rPr>
        <w:t>用户需求书</w:t>
      </w:r>
      <w:bookmarkEnd w:id="0"/>
    </w:p>
    <w:p>
      <w:pPr>
        <w:pStyle w:val="3"/>
        <w:spacing w:before="0" w:after="0" w:line="240" w:lineRule="auto"/>
        <w:rPr>
          <w:rFonts w:ascii="宋体" w:hAnsi="宋体"/>
          <w:b w:val="0"/>
          <w:bCs w:val="0"/>
          <w:sz w:val="28"/>
          <w:szCs w:val="28"/>
        </w:rPr>
      </w:pPr>
      <w:bookmarkStart w:id="1" w:name="_Toc25503"/>
      <w:bookmarkStart w:id="2" w:name="_Toc4683203"/>
      <w:bookmarkStart w:id="3" w:name="_Toc205362756"/>
      <w:bookmarkStart w:id="4" w:name="_Toc286051081"/>
      <w:bookmarkStart w:id="5" w:name="_Toc131471601"/>
      <w:bookmarkStart w:id="6" w:name="_Toc135638564"/>
      <w:r>
        <w:rPr>
          <w:rFonts w:ascii="宋体" w:hAnsi="宋体"/>
          <w:b w:val="0"/>
          <w:bCs w:val="0"/>
          <w:sz w:val="28"/>
          <w:szCs w:val="28"/>
        </w:rPr>
        <w:t>1</w:t>
      </w:r>
      <w:r>
        <w:rPr>
          <w:rFonts w:hint="eastAsia" w:ascii="宋体" w:hAnsi="宋体"/>
          <w:b w:val="0"/>
          <w:bCs w:val="0"/>
          <w:sz w:val="28"/>
          <w:szCs w:val="28"/>
        </w:rPr>
        <w:t>、项目概述</w:t>
      </w:r>
      <w:bookmarkEnd w:id="1"/>
      <w:bookmarkEnd w:id="2"/>
    </w:p>
    <w:p>
      <w:pPr>
        <w:ind w:left="420" w:hanging="420" w:hangingChars="200"/>
        <w:rPr>
          <w:rFonts w:hint="eastAsia" w:ascii="宋体" w:hAnsi="宋体"/>
          <w:color w:val="000000"/>
          <w:kern w:val="58"/>
          <w:sz w:val="21"/>
          <w:szCs w:val="20"/>
        </w:rPr>
      </w:pPr>
      <w:r>
        <w:rPr>
          <w:rFonts w:hint="eastAsia" w:ascii="宋体" w:hAnsi="宋体"/>
          <w:color w:val="000000"/>
          <w:kern w:val="58"/>
          <w:sz w:val="21"/>
          <w:szCs w:val="20"/>
        </w:rPr>
        <w:t>1.1 起重机为宁波市轨道交通首南车辆段的配套设备，本项目为起重机集成包维修服务项目，服务范围包括首南车辆段1台双梁起重机、11台单梁起重机，接触网作业车3台起重机，携吊平板车上2台起重机，共计17台起重机，其中属于特种设备管理的起重机有5台。委外服务内容包括负责5台特种设备起重机维修保养（含耗材备件）、故障处理、年审换证、安全附件检验、滑触线维修和各类服务等全过程；负责7台非特种设备起重机维修保养（含耗材备件）每年两次、故障处理、滑触线维修和各类服务等全过程；负责接触网作业车及携吊平板车上共5台起重机维修保养（含耗材备件）每年两次、故障处理和各类服务等全过程。起重机年审换证周期为两年一次，合同期间需年审换证1次。全年维修保养所需工具由比选申请人自行携带,每台特种设备起重机全年维修保养含8次月检、3次三月检、1次年检共12次服务；每台非特种设备起重机每年维修保养含一次三月检和一次年检共2次服务。比选申请人提供的耗材和备件必须得到比选发起人的确认，在任何情况下，比选申请人选用未经比选发起人确认的备件和耗材的行为将被视为无效。</w:t>
      </w:r>
    </w:p>
    <w:p>
      <w:pPr>
        <w:ind w:left="420" w:hanging="420" w:hangingChars="200"/>
        <w:rPr>
          <w:rFonts w:hint="eastAsia" w:ascii="宋体" w:hAnsi="宋体"/>
          <w:color w:val="000000"/>
          <w:kern w:val="58"/>
          <w:sz w:val="21"/>
          <w:szCs w:val="20"/>
        </w:rPr>
      </w:pPr>
      <w:r>
        <w:rPr>
          <w:rFonts w:hint="eastAsia" w:ascii="宋体" w:hAnsi="宋体"/>
          <w:color w:val="000000"/>
          <w:kern w:val="58"/>
          <w:sz w:val="21"/>
          <w:szCs w:val="20"/>
        </w:rPr>
        <w:t>1.2 本用户需求书仅提出了设备的用途、功能、性能、验收等基本的技术要求，详细、完整的技术方案由比选申请人在</w:t>
      </w:r>
      <w:r>
        <w:rPr>
          <w:rFonts w:hint="eastAsia" w:ascii="宋体" w:hAnsi="宋体"/>
          <w:color w:val="000000"/>
          <w:kern w:val="58"/>
          <w:sz w:val="21"/>
          <w:szCs w:val="20"/>
          <w:lang w:eastAsia="zh-CN"/>
        </w:rPr>
        <w:t>比选申请文件</w:t>
      </w:r>
      <w:r>
        <w:rPr>
          <w:rFonts w:hint="eastAsia" w:ascii="宋体" w:hAnsi="宋体"/>
          <w:color w:val="000000"/>
          <w:kern w:val="58"/>
          <w:sz w:val="21"/>
          <w:szCs w:val="20"/>
        </w:rPr>
        <w:t>中提出。比选申请人提供的维修方案应成熟、可靠，具有实际的制造和推广使用经验，对用户需求书的各条要求没有实际技术方案说明的，视为不响应。</w:t>
      </w:r>
    </w:p>
    <w:p>
      <w:pPr>
        <w:ind w:left="420" w:hanging="420" w:hangingChars="200"/>
        <w:rPr>
          <w:rFonts w:hint="eastAsia" w:ascii="宋体" w:hAnsi="宋体"/>
          <w:color w:val="000000"/>
          <w:kern w:val="58"/>
          <w:sz w:val="21"/>
          <w:szCs w:val="20"/>
        </w:rPr>
      </w:pPr>
      <w:bookmarkStart w:id="7" w:name="_Toc428951173"/>
      <w:bookmarkStart w:id="8" w:name="_Toc428891143"/>
      <w:bookmarkStart w:id="9" w:name="_Toc429469809"/>
      <w:r>
        <w:rPr>
          <w:rFonts w:hint="eastAsia" w:ascii="宋体" w:hAnsi="宋体"/>
          <w:color w:val="000000"/>
          <w:kern w:val="58"/>
          <w:sz w:val="21"/>
          <w:szCs w:val="20"/>
        </w:rPr>
        <w:t>1.3 比选申请人应保证比选发起人在中华人民共和国使用产品及服务或其任何一部分时，免受第三方提出侵犯其任何专利、注册的设计、版权、商标或商品名称或其他知识产权工业设计权的起诉及索赔。</w:t>
      </w:r>
      <w:bookmarkEnd w:id="7"/>
      <w:bookmarkEnd w:id="8"/>
      <w:bookmarkEnd w:id="9"/>
    </w:p>
    <w:p>
      <w:pPr>
        <w:ind w:left="420" w:hanging="420" w:hangingChars="200"/>
        <w:rPr>
          <w:rFonts w:hint="eastAsia" w:ascii="宋体" w:hAnsi="宋体"/>
          <w:color w:val="000000"/>
          <w:kern w:val="58"/>
          <w:sz w:val="21"/>
          <w:szCs w:val="20"/>
        </w:rPr>
      </w:pPr>
      <w:bookmarkStart w:id="10" w:name="_Toc428951174"/>
      <w:bookmarkStart w:id="11" w:name="_Toc429469810"/>
      <w:bookmarkStart w:id="12" w:name="_Toc428891144"/>
      <w:r>
        <w:rPr>
          <w:rFonts w:hint="eastAsia" w:ascii="宋体" w:hAnsi="宋体"/>
          <w:color w:val="000000"/>
          <w:kern w:val="58"/>
          <w:sz w:val="21"/>
          <w:szCs w:val="20"/>
        </w:rPr>
        <w:t>1.4 本用户需求书并未充分引述有关标准和规范的条文，提出的是最低限度的技术要求，比选申请人应提供符合本需求书和工业制造标准的优质产品。</w:t>
      </w:r>
      <w:bookmarkEnd w:id="10"/>
      <w:bookmarkEnd w:id="11"/>
      <w:bookmarkEnd w:id="12"/>
    </w:p>
    <w:p>
      <w:pPr>
        <w:ind w:left="420" w:hanging="420" w:hangingChars="200"/>
        <w:rPr>
          <w:rFonts w:hint="eastAsia" w:ascii="宋体" w:hAnsi="宋体"/>
          <w:color w:val="000000"/>
          <w:kern w:val="58"/>
          <w:sz w:val="21"/>
          <w:szCs w:val="20"/>
        </w:rPr>
      </w:pPr>
      <w:bookmarkStart w:id="13" w:name="_Toc428951175"/>
      <w:bookmarkStart w:id="14" w:name="_Toc428891145"/>
      <w:bookmarkStart w:id="15" w:name="_Toc429469811"/>
      <w:r>
        <w:rPr>
          <w:rFonts w:hint="eastAsia" w:ascii="宋体" w:hAnsi="宋体"/>
          <w:color w:val="000000"/>
          <w:kern w:val="58"/>
          <w:sz w:val="21"/>
          <w:szCs w:val="20"/>
        </w:rPr>
        <w:t>1.5 如果比选申请人以书面形式对本需求书的条文提出完全响应，并提出具体技术方案，则意味着比选申请人承诺所提供的设备及系统完全符合本需求书的要求；如有异议，比选申请人应在</w:t>
      </w:r>
      <w:r>
        <w:rPr>
          <w:rFonts w:hint="eastAsia" w:ascii="宋体" w:hAnsi="宋体"/>
          <w:color w:val="000000"/>
          <w:kern w:val="58"/>
          <w:sz w:val="21"/>
          <w:szCs w:val="20"/>
          <w:lang w:eastAsia="zh-CN"/>
        </w:rPr>
        <w:t>比选申请文件</w:t>
      </w:r>
      <w:r>
        <w:rPr>
          <w:rFonts w:hint="eastAsia" w:ascii="宋体" w:hAnsi="宋体"/>
          <w:color w:val="000000"/>
          <w:kern w:val="58"/>
          <w:sz w:val="21"/>
          <w:szCs w:val="20"/>
        </w:rPr>
        <w:t>中以“对用户需求书的意见和与需求书的差异”为标题的专门章节中加以详细描述。</w:t>
      </w:r>
      <w:bookmarkEnd w:id="13"/>
      <w:bookmarkEnd w:id="14"/>
      <w:bookmarkEnd w:id="15"/>
    </w:p>
    <w:p>
      <w:pPr>
        <w:ind w:left="420" w:hanging="420" w:hangingChars="200"/>
        <w:rPr>
          <w:rFonts w:hint="eastAsia" w:ascii="宋体" w:hAnsi="宋体"/>
          <w:color w:val="000000"/>
          <w:kern w:val="58"/>
          <w:sz w:val="21"/>
          <w:szCs w:val="20"/>
        </w:rPr>
      </w:pPr>
      <w:bookmarkStart w:id="16" w:name="_Toc428891146"/>
      <w:bookmarkStart w:id="17" w:name="_Toc429469812"/>
      <w:bookmarkStart w:id="18" w:name="_Toc428951176"/>
      <w:r>
        <w:rPr>
          <w:rFonts w:hint="eastAsia" w:ascii="宋体" w:hAnsi="宋体"/>
          <w:color w:val="000000"/>
          <w:kern w:val="58"/>
          <w:sz w:val="21"/>
          <w:szCs w:val="20"/>
        </w:rPr>
        <w:t>1.6 本需求书所使用的标准如与比选申请人所执行的标准不一致时，比选申请人可以采用相应的国际标准替代，但比选申请人应确认替代标准高于需求书所列标准，并在</w:t>
      </w:r>
      <w:r>
        <w:rPr>
          <w:rFonts w:hint="eastAsia" w:ascii="宋体" w:hAnsi="宋体"/>
          <w:color w:val="000000"/>
          <w:kern w:val="58"/>
          <w:sz w:val="21"/>
          <w:szCs w:val="20"/>
          <w:lang w:eastAsia="zh-CN"/>
        </w:rPr>
        <w:t>比选申请文件</w:t>
      </w:r>
      <w:r>
        <w:rPr>
          <w:rFonts w:hint="eastAsia" w:ascii="宋体" w:hAnsi="宋体"/>
          <w:color w:val="000000"/>
          <w:kern w:val="58"/>
          <w:sz w:val="21"/>
          <w:szCs w:val="20"/>
        </w:rPr>
        <w:t>中加以说明。</w:t>
      </w:r>
      <w:bookmarkEnd w:id="16"/>
      <w:bookmarkEnd w:id="17"/>
      <w:bookmarkEnd w:id="18"/>
    </w:p>
    <w:p>
      <w:pPr>
        <w:ind w:left="420" w:hanging="420" w:hangingChars="200"/>
        <w:rPr>
          <w:rFonts w:hint="eastAsia" w:ascii="宋体" w:hAnsi="宋体"/>
          <w:color w:val="000000"/>
          <w:kern w:val="58"/>
          <w:sz w:val="21"/>
          <w:szCs w:val="20"/>
        </w:rPr>
      </w:pPr>
      <w:r>
        <w:rPr>
          <w:rFonts w:hint="eastAsia" w:ascii="宋体" w:hAnsi="宋体"/>
          <w:color w:val="000000"/>
          <w:kern w:val="58"/>
          <w:sz w:val="21"/>
          <w:szCs w:val="20"/>
        </w:rPr>
        <w:t>1.7 设备维保中的作业内容包含但不限于本需求书维保作业单的内容,比选申请人根据国家标准进行维保作业,如遇到国家标准调整,维保要求及内容以国家标准为准。</w:t>
      </w:r>
    </w:p>
    <w:bookmarkEnd w:id="3"/>
    <w:bookmarkEnd w:id="4"/>
    <w:bookmarkEnd w:id="5"/>
    <w:bookmarkEnd w:id="6"/>
    <w:p>
      <w:pPr>
        <w:pStyle w:val="3"/>
        <w:spacing w:before="0" w:after="0" w:line="240" w:lineRule="auto"/>
        <w:rPr>
          <w:rFonts w:ascii="宋体" w:hAnsi="宋体"/>
          <w:b w:val="0"/>
          <w:bCs w:val="0"/>
          <w:sz w:val="28"/>
          <w:szCs w:val="28"/>
        </w:rPr>
      </w:pPr>
      <w:bookmarkStart w:id="19" w:name="_Toc286051082"/>
      <w:bookmarkStart w:id="20" w:name="_Toc4683204"/>
      <w:bookmarkStart w:id="21" w:name="_Toc26001"/>
      <w:bookmarkStart w:id="22" w:name="_Toc131471602"/>
      <w:bookmarkStart w:id="23" w:name="_Toc205362757"/>
      <w:bookmarkStart w:id="24" w:name="_Toc135638565"/>
      <w:r>
        <w:rPr>
          <w:rFonts w:ascii="宋体" w:hAnsi="宋体"/>
          <w:b w:val="0"/>
          <w:bCs w:val="0"/>
          <w:sz w:val="28"/>
          <w:szCs w:val="28"/>
        </w:rPr>
        <w:t>2</w:t>
      </w:r>
      <w:r>
        <w:rPr>
          <w:rFonts w:hint="eastAsia" w:ascii="宋体" w:hAnsi="宋体"/>
          <w:b w:val="0"/>
          <w:bCs w:val="0"/>
          <w:sz w:val="28"/>
          <w:szCs w:val="28"/>
        </w:rPr>
        <w:t>、规范</w:t>
      </w:r>
      <w:bookmarkEnd w:id="19"/>
      <w:r>
        <w:rPr>
          <w:rFonts w:hint="eastAsia" w:ascii="宋体" w:hAnsi="宋体"/>
          <w:b w:val="0"/>
          <w:bCs w:val="0"/>
          <w:sz w:val="28"/>
          <w:szCs w:val="28"/>
        </w:rPr>
        <w:t>和标准</w:t>
      </w:r>
      <w:bookmarkEnd w:id="20"/>
      <w:bookmarkEnd w:id="21"/>
    </w:p>
    <w:p>
      <w:pPr>
        <w:ind w:firstLine="420" w:firstLineChars="200"/>
        <w:rPr>
          <w:rFonts w:ascii="宋体" w:hAnsi="宋体"/>
          <w:sz w:val="21"/>
          <w:szCs w:val="21"/>
        </w:rPr>
      </w:pPr>
      <w:r>
        <w:rPr>
          <w:rFonts w:hint="eastAsia" w:ascii="宋体" w:hAnsi="宋体"/>
          <w:sz w:val="21"/>
          <w:szCs w:val="21"/>
        </w:rPr>
        <w:t>本项目应按下述规程、规则、预案、技术文件、管理文件等组织施工（检修）、维保（包括但不限于）。下列文件中的条款通过本需求书文件的引用而成为本需求书文件的条款。凡是注日期的引用文件，其随后所有的修改单（不包括勘误的内容）或修订版均不适用于本需求书文件，然而，鼓励根据本需求书文件达成协议的各方研究是否可使用这些文件的最新版本。凡是不注日期的引用文件，其最新版本适用于本需求书文件。</w:t>
      </w:r>
    </w:p>
    <w:p>
      <w:pPr>
        <w:tabs>
          <w:tab w:val="right" w:leader="dot" w:pos="7980"/>
        </w:tabs>
        <w:ind w:firstLine="420" w:firstLineChars="200"/>
        <w:rPr>
          <w:rFonts w:ascii="宋体" w:hAnsi="宋体"/>
          <w:sz w:val="21"/>
          <w:szCs w:val="21"/>
        </w:rPr>
      </w:pPr>
      <w:r>
        <w:rPr>
          <w:rFonts w:hint="eastAsia" w:ascii="宋体" w:hAnsi="宋体"/>
          <w:sz w:val="21"/>
          <w:szCs w:val="21"/>
        </w:rPr>
        <w:t>比选申请人所执行的相关安全技术规章、规程、标准必须遵守并高于比选发起人所提供的规章、规程、标准，不得以比选发起人所提供的规章、规程、标准不完善为借口推卸责任，且比选发起人有权修改相关规章、规程、标准。包括但不限于：</w:t>
      </w:r>
    </w:p>
    <w:p>
      <w:pPr>
        <w:tabs>
          <w:tab w:val="right" w:leader="dot" w:pos="7980"/>
        </w:tabs>
        <w:rPr>
          <w:rFonts w:ascii="宋体" w:hAnsi="宋体"/>
          <w:sz w:val="21"/>
          <w:szCs w:val="21"/>
        </w:rPr>
      </w:pPr>
      <w:r>
        <w:rPr>
          <w:rFonts w:hint="eastAsia" w:ascii="宋体" w:hAnsi="宋体"/>
          <w:sz w:val="21"/>
          <w:szCs w:val="21"/>
        </w:rPr>
        <w:t>2.1 相关安全规程</w:t>
      </w:r>
    </w:p>
    <w:p>
      <w:pPr>
        <w:rPr>
          <w:rFonts w:ascii="宋体" w:hAnsi="宋体"/>
          <w:sz w:val="21"/>
          <w:szCs w:val="21"/>
        </w:rPr>
      </w:pPr>
      <w:r>
        <w:rPr>
          <w:rFonts w:hint="eastAsia" w:ascii="宋体" w:hAnsi="宋体"/>
          <w:sz w:val="21"/>
          <w:szCs w:val="21"/>
        </w:rPr>
        <w:t>《安全生产管理办法》</w:t>
      </w:r>
      <w:r>
        <w:rPr>
          <w:rFonts w:ascii="宋体" w:hAnsi="宋体"/>
          <w:sz w:val="21"/>
          <w:szCs w:val="21"/>
        </w:rPr>
        <w:t>(详细内容可向</w:t>
      </w:r>
      <w:r>
        <w:rPr>
          <w:rFonts w:hint="eastAsia" w:ascii="宋体" w:hAnsi="宋体"/>
          <w:sz w:val="21"/>
          <w:szCs w:val="21"/>
        </w:rPr>
        <w:t>比选发起人</w:t>
      </w:r>
      <w:r>
        <w:rPr>
          <w:rFonts w:ascii="宋体" w:hAnsi="宋体"/>
          <w:sz w:val="21"/>
          <w:szCs w:val="21"/>
        </w:rPr>
        <w:t>借阅)</w:t>
      </w:r>
    </w:p>
    <w:p>
      <w:pPr>
        <w:rPr>
          <w:rFonts w:ascii="宋体" w:hAnsi="宋体"/>
          <w:sz w:val="21"/>
          <w:szCs w:val="21"/>
        </w:rPr>
      </w:pPr>
      <w:r>
        <w:rPr>
          <w:rFonts w:hint="eastAsia" w:ascii="宋体" w:hAnsi="宋体"/>
          <w:sz w:val="21"/>
          <w:szCs w:val="21"/>
        </w:rPr>
        <w:t>《消防安全管理要求》</w:t>
      </w:r>
      <w:r>
        <w:rPr>
          <w:rFonts w:ascii="宋体" w:hAnsi="宋体"/>
          <w:sz w:val="21"/>
          <w:szCs w:val="21"/>
        </w:rPr>
        <w:t>(详细内容可向</w:t>
      </w:r>
      <w:r>
        <w:rPr>
          <w:rFonts w:hint="eastAsia" w:ascii="宋体" w:hAnsi="宋体"/>
          <w:sz w:val="21"/>
          <w:szCs w:val="21"/>
        </w:rPr>
        <w:t>比选发起人</w:t>
      </w:r>
      <w:r>
        <w:rPr>
          <w:rFonts w:ascii="宋体" w:hAnsi="宋体"/>
          <w:sz w:val="21"/>
          <w:szCs w:val="21"/>
        </w:rPr>
        <w:t>借阅)</w:t>
      </w:r>
    </w:p>
    <w:p>
      <w:pPr>
        <w:rPr>
          <w:rFonts w:ascii="宋体" w:hAnsi="宋体"/>
          <w:sz w:val="21"/>
          <w:szCs w:val="21"/>
        </w:rPr>
      </w:pPr>
      <w:r>
        <w:rPr>
          <w:rFonts w:hint="eastAsia" w:ascii="宋体" w:hAnsi="宋体"/>
          <w:sz w:val="21"/>
          <w:szCs w:val="21"/>
        </w:rPr>
        <w:t>2.2 相关维修规则</w:t>
      </w:r>
    </w:p>
    <w:p>
      <w:pPr>
        <w:rPr>
          <w:rFonts w:ascii="宋体" w:hAnsi="宋体"/>
          <w:sz w:val="21"/>
          <w:szCs w:val="21"/>
        </w:rPr>
      </w:pPr>
      <w:r>
        <w:rPr>
          <w:rFonts w:hint="eastAsia" w:ascii="宋体" w:hAnsi="宋体"/>
          <w:sz w:val="21"/>
          <w:szCs w:val="21"/>
        </w:rPr>
        <w:t>《施工管理办法》(详细内容可向比选发起人借阅)</w:t>
      </w:r>
    </w:p>
    <w:p>
      <w:pPr>
        <w:rPr>
          <w:rFonts w:ascii="宋体" w:hAnsi="宋体"/>
          <w:sz w:val="21"/>
          <w:szCs w:val="21"/>
        </w:rPr>
      </w:pPr>
      <w:r>
        <w:rPr>
          <w:rFonts w:hint="eastAsia" w:ascii="宋体" w:hAnsi="宋体"/>
          <w:sz w:val="21"/>
          <w:szCs w:val="21"/>
        </w:rPr>
        <w:t>《3号线行车组织规则》(详细内容可向比选发起人借阅)</w:t>
      </w:r>
    </w:p>
    <w:p>
      <w:pPr>
        <w:rPr>
          <w:rFonts w:ascii="宋体" w:hAnsi="宋体"/>
          <w:sz w:val="21"/>
          <w:szCs w:val="21"/>
        </w:rPr>
      </w:pPr>
      <w:r>
        <w:rPr>
          <w:rFonts w:hint="eastAsia" w:ascii="宋体" w:hAnsi="宋体"/>
          <w:sz w:val="21"/>
          <w:szCs w:val="21"/>
        </w:rPr>
        <w:t>《起重机械维修保养规程》 (详细内容可向比选发起人借阅)</w:t>
      </w:r>
    </w:p>
    <w:p>
      <w:pPr>
        <w:ind w:firstLine="105" w:firstLineChars="50"/>
        <w:rPr>
          <w:rFonts w:ascii="宋体" w:hAnsi="宋体"/>
          <w:sz w:val="21"/>
          <w:szCs w:val="21"/>
        </w:rPr>
      </w:pPr>
      <w:r>
        <w:rPr>
          <w:rFonts w:hint="eastAsia" w:ascii="宋体" w:hAnsi="宋体"/>
          <w:sz w:val="21"/>
          <w:szCs w:val="21"/>
        </w:rPr>
        <w:t>比选发起人提供的其它指导性技术文件</w:t>
      </w:r>
    </w:p>
    <w:p>
      <w:pPr>
        <w:ind w:firstLine="105" w:firstLineChars="50"/>
        <w:rPr>
          <w:rFonts w:ascii="宋体" w:hAnsi="宋体"/>
          <w:sz w:val="21"/>
          <w:szCs w:val="21"/>
        </w:rPr>
      </w:pPr>
      <w:r>
        <w:rPr>
          <w:rFonts w:hint="eastAsia" w:ascii="宋体" w:hAnsi="宋体"/>
          <w:sz w:val="21"/>
          <w:szCs w:val="21"/>
        </w:rPr>
        <w:t>设备制造厂家手册</w:t>
      </w:r>
    </w:p>
    <w:p>
      <w:pPr>
        <w:rPr>
          <w:rFonts w:ascii="宋体" w:hAnsi="宋体"/>
          <w:sz w:val="21"/>
          <w:szCs w:val="21"/>
        </w:rPr>
      </w:pPr>
      <w:r>
        <w:rPr>
          <w:rFonts w:hint="eastAsia" w:ascii="宋体" w:hAnsi="宋体"/>
          <w:sz w:val="21"/>
          <w:szCs w:val="21"/>
        </w:rPr>
        <w:t>2.3 相关应急预案</w:t>
      </w:r>
    </w:p>
    <w:p>
      <w:pPr>
        <w:rPr>
          <w:rFonts w:ascii="宋体" w:hAnsi="宋体"/>
          <w:sz w:val="21"/>
          <w:szCs w:val="21"/>
        </w:rPr>
      </w:pPr>
      <w:r>
        <w:rPr>
          <w:rFonts w:hint="eastAsia" w:ascii="宋体" w:hAnsi="宋体"/>
          <w:sz w:val="21"/>
          <w:szCs w:val="21"/>
        </w:rPr>
        <w:t>比选发起人提供的相关应急预案</w:t>
      </w:r>
    </w:p>
    <w:p>
      <w:pPr>
        <w:rPr>
          <w:rFonts w:ascii="宋体" w:hAnsi="宋体"/>
          <w:sz w:val="21"/>
          <w:szCs w:val="21"/>
        </w:rPr>
      </w:pPr>
      <w:r>
        <w:rPr>
          <w:rFonts w:hint="eastAsia" w:ascii="宋体" w:hAnsi="宋体"/>
          <w:sz w:val="21"/>
          <w:szCs w:val="21"/>
        </w:rPr>
        <w:t>2.4 相关管理文件</w:t>
      </w:r>
    </w:p>
    <w:p>
      <w:pPr>
        <w:rPr>
          <w:rFonts w:ascii="宋体" w:hAnsi="宋体"/>
          <w:sz w:val="21"/>
          <w:szCs w:val="21"/>
        </w:rPr>
      </w:pPr>
      <w:r>
        <w:rPr>
          <w:rFonts w:hint="eastAsia" w:ascii="宋体" w:hAnsi="宋体"/>
          <w:sz w:val="21"/>
          <w:szCs w:val="21"/>
        </w:rPr>
        <w:t>《委外管理要求》(详细内容可向比选发起人借阅)</w:t>
      </w:r>
    </w:p>
    <w:p>
      <w:pPr>
        <w:rPr>
          <w:rFonts w:ascii="宋体" w:hAnsi="宋体"/>
          <w:sz w:val="21"/>
          <w:szCs w:val="21"/>
        </w:rPr>
      </w:pPr>
      <w:r>
        <w:rPr>
          <w:rFonts w:hint="eastAsia" w:ascii="宋体" w:hAnsi="宋体"/>
          <w:sz w:val="21"/>
          <w:szCs w:val="21"/>
        </w:rPr>
        <w:t xml:space="preserve">2.5 </w:t>
      </w:r>
      <w:bookmarkStart w:id="25" w:name="_Toc4494"/>
      <w:bookmarkStart w:id="26" w:name="_Toc355780519"/>
      <w:bookmarkStart w:id="27" w:name="_Toc355719471"/>
      <w:bookmarkStart w:id="28" w:name="_Toc358884564"/>
      <w:r>
        <w:rPr>
          <w:rFonts w:hint="eastAsia" w:ascii="宋体" w:hAnsi="宋体"/>
          <w:sz w:val="21"/>
          <w:szCs w:val="21"/>
        </w:rPr>
        <w:t>国家及相关部颁发的其他标准与规范</w:t>
      </w:r>
    </w:p>
    <w:p>
      <w:pPr>
        <w:rPr>
          <w:rFonts w:ascii="宋体" w:hAnsi="宋体"/>
          <w:sz w:val="21"/>
          <w:szCs w:val="21"/>
        </w:rPr>
      </w:pPr>
      <w:r>
        <w:rPr>
          <w:rFonts w:hint="eastAsia" w:ascii="宋体" w:hAnsi="宋体"/>
          <w:sz w:val="21"/>
          <w:szCs w:val="21"/>
        </w:rPr>
        <w:t xml:space="preserve">2.6 </w:t>
      </w:r>
      <w:r>
        <w:rPr>
          <w:rFonts w:ascii="宋体" w:hAnsi="宋体"/>
          <w:sz w:val="21"/>
          <w:szCs w:val="21"/>
        </w:rPr>
        <w:t>采用规范和适用标准</w:t>
      </w:r>
      <w:bookmarkEnd w:id="25"/>
      <w:bookmarkEnd w:id="26"/>
      <w:bookmarkEnd w:id="27"/>
      <w:bookmarkEnd w:id="28"/>
    </w:p>
    <w:p>
      <w:pPr>
        <w:rPr>
          <w:rFonts w:ascii="宋体" w:hAnsi="宋体"/>
          <w:sz w:val="21"/>
          <w:szCs w:val="21"/>
        </w:rPr>
      </w:pPr>
      <w:bookmarkStart w:id="29" w:name="_Toc429469815"/>
      <w:bookmarkStart w:id="30" w:name="_Toc428951179"/>
      <w:bookmarkStart w:id="31" w:name="_Toc428891149"/>
      <w:r>
        <w:rPr>
          <w:rFonts w:hint="eastAsia" w:ascii="宋体" w:hAnsi="宋体"/>
          <w:sz w:val="21"/>
          <w:szCs w:val="21"/>
        </w:rPr>
        <w:t>2.6</w:t>
      </w:r>
      <w:r>
        <w:rPr>
          <w:rFonts w:ascii="宋体" w:hAnsi="宋体"/>
          <w:sz w:val="21"/>
          <w:szCs w:val="21"/>
        </w:rPr>
        <w:t>.1 本需求书中</w:t>
      </w:r>
      <w:r>
        <w:rPr>
          <w:rFonts w:hint="eastAsia" w:ascii="宋体" w:hAnsi="宋体"/>
          <w:sz w:val="21"/>
          <w:szCs w:val="21"/>
        </w:rPr>
        <w:t>比选发起人</w:t>
      </w:r>
      <w:r>
        <w:rPr>
          <w:rFonts w:ascii="宋体" w:hAnsi="宋体"/>
          <w:sz w:val="21"/>
          <w:szCs w:val="21"/>
        </w:rPr>
        <w:t>主要采用的规范及标准</w:t>
      </w:r>
      <w:bookmarkEnd w:id="29"/>
      <w:bookmarkEnd w:id="30"/>
      <w:bookmarkEnd w:id="31"/>
    </w:p>
    <w:p>
      <w:pPr>
        <w:pStyle w:val="16"/>
        <w:tabs>
          <w:tab w:val="left" w:pos="720"/>
        </w:tabs>
        <w:spacing w:line="360" w:lineRule="auto"/>
        <w:rPr>
          <w:rFonts w:hAnsi="宋体"/>
          <w:szCs w:val="21"/>
        </w:rPr>
      </w:pPr>
      <w:r>
        <w:fldChar w:fldCharType="begin"/>
      </w:r>
      <w:r>
        <w:instrText xml:space="preserve"> HYPERLINK "http://www.csres.com/detail/63642.html" \t "_blank" </w:instrText>
      </w:r>
      <w:r>
        <w:fldChar w:fldCharType="separate"/>
      </w:r>
      <w:r>
        <w:rPr>
          <w:rFonts w:hAnsi="宋体"/>
          <w:szCs w:val="21"/>
        </w:rPr>
        <w:t>GB/T 1804-2000</w:t>
      </w:r>
      <w:r>
        <w:rPr>
          <w:rFonts w:hAnsi="宋体"/>
          <w:szCs w:val="21"/>
        </w:rPr>
        <w:fldChar w:fldCharType="end"/>
      </w:r>
      <w:r>
        <w:rPr>
          <w:rFonts w:hAnsi="宋体"/>
          <w:szCs w:val="21"/>
        </w:rPr>
        <w:t>《一般公差 未注公差的线性和角度尺寸的公差》</w:t>
      </w:r>
    </w:p>
    <w:p>
      <w:pPr>
        <w:pStyle w:val="16"/>
        <w:tabs>
          <w:tab w:val="left" w:pos="720"/>
        </w:tabs>
        <w:spacing w:line="360" w:lineRule="auto"/>
        <w:rPr>
          <w:rFonts w:hAnsi="宋体"/>
          <w:szCs w:val="21"/>
        </w:rPr>
      </w:pPr>
      <w:r>
        <w:rPr>
          <w:rFonts w:hAnsi="宋体"/>
          <w:szCs w:val="21"/>
        </w:rPr>
        <w:t>GB/T 1184-1996《形状和位置公差 未注公差值》</w:t>
      </w:r>
    </w:p>
    <w:p>
      <w:pPr>
        <w:pStyle w:val="16"/>
        <w:tabs>
          <w:tab w:val="left" w:pos="720"/>
        </w:tabs>
        <w:spacing w:line="360" w:lineRule="auto"/>
        <w:rPr>
          <w:rFonts w:hAnsi="宋体"/>
          <w:szCs w:val="21"/>
        </w:rPr>
      </w:pPr>
      <w:r>
        <w:rPr>
          <w:rFonts w:hAnsi="宋体"/>
          <w:szCs w:val="21"/>
        </w:rPr>
        <w:t>GB/T13306《标牌》</w:t>
      </w:r>
    </w:p>
    <w:p>
      <w:pPr>
        <w:pStyle w:val="16"/>
        <w:tabs>
          <w:tab w:val="left" w:pos="720"/>
        </w:tabs>
        <w:spacing w:line="360" w:lineRule="auto"/>
        <w:rPr>
          <w:rFonts w:hAnsi="宋体"/>
          <w:szCs w:val="21"/>
        </w:rPr>
      </w:pPr>
      <w:r>
        <w:rPr>
          <w:rFonts w:hAnsi="宋体"/>
          <w:szCs w:val="21"/>
        </w:rPr>
        <w:t>GB700-2006《碳素结构钢》</w:t>
      </w:r>
    </w:p>
    <w:p>
      <w:pPr>
        <w:pStyle w:val="16"/>
        <w:tabs>
          <w:tab w:val="left" w:pos="720"/>
        </w:tabs>
        <w:spacing w:line="360" w:lineRule="auto"/>
        <w:rPr>
          <w:rFonts w:hAnsi="宋体"/>
          <w:szCs w:val="21"/>
        </w:rPr>
      </w:pPr>
      <w:r>
        <w:rPr>
          <w:rFonts w:hAnsi="宋体"/>
          <w:szCs w:val="21"/>
        </w:rPr>
        <w:t>GB/T985《气焊、手工电弧焊及气体保护焊焊缝坡口的基本形式与尺寸》</w:t>
      </w:r>
    </w:p>
    <w:p>
      <w:pPr>
        <w:pStyle w:val="16"/>
        <w:tabs>
          <w:tab w:val="left" w:pos="720"/>
        </w:tabs>
        <w:spacing w:line="360" w:lineRule="auto"/>
        <w:rPr>
          <w:rFonts w:hAnsi="宋体"/>
          <w:szCs w:val="21"/>
        </w:rPr>
      </w:pPr>
      <w:r>
        <w:rPr>
          <w:rFonts w:hAnsi="宋体"/>
          <w:szCs w:val="21"/>
        </w:rPr>
        <w:t>Q/ZB74《焊接通用技术条件》</w:t>
      </w:r>
    </w:p>
    <w:p>
      <w:pPr>
        <w:pStyle w:val="16"/>
        <w:tabs>
          <w:tab w:val="left" w:pos="720"/>
        </w:tabs>
        <w:spacing w:line="360" w:lineRule="auto"/>
        <w:rPr>
          <w:rFonts w:hAnsi="宋体"/>
          <w:szCs w:val="21"/>
        </w:rPr>
      </w:pPr>
      <w:r>
        <w:rPr>
          <w:rFonts w:hAnsi="宋体"/>
          <w:szCs w:val="21"/>
        </w:rPr>
        <w:t>Q/ZB75《机械加工通用技术条件》</w:t>
      </w:r>
    </w:p>
    <w:p>
      <w:pPr>
        <w:pStyle w:val="16"/>
        <w:tabs>
          <w:tab w:val="left" w:pos="720"/>
        </w:tabs>
        <w:spacing w:line="360" w:lineRule="auto"/>
        <w:rPr>
          <w:rFonts w:hAnsi="宋体"/>
          <w:szCs w:val="21"/>
        </w:rPr>
      </w:pPr>
      <w:r>
        <w:rPr>
          <w:rFonts w:hAnsi="宋体"/>
          <w:szCs w:val="21"/>
        </w:rPr>
        <w:t>GB/T25295-2010《电气设备安全设计导则》</w:t>
      </w:r>
    </w:p>
    <w:p>
      <w:pPr>
        <w:pStyle w:val="16"/>
        <w:tabs>
          <w:tab w:val="left" w:pos="720"/>
        </w:tabs>
        <w:spacing w:line="360" w:lineRule="auto"/>
        <w:rPr>
          <w:rFonts w:hAnsi="宋体"/>
          <w:szCs w:val="21"/>
        </w:rPr>
      </w:pPr>
      <w:r>
        <w:rPr>
          <w:rFonts w:hAnsi="宋体"/>
          <w:szCs w:val="21"/>
        </w:rPr>
        <w:t>GB50231-2009《机械设备安装工程及验收通用规范》</w:t>
      </w:r>
    </w:p>
    <w:p>
      <w:pPr>
        <w:pStyle w:val="16"/>
        <w:tabs>
          <w:tab w:val="left" w:pos="720"/>
        </w:tabs>
        <w:spacing w:line="360" w:lineRule="auto"/>
        <w:rPr>
          <w:rFonts w:hAnsi="宋体"/>
          <w:szCs w:val="21"/>
        </w:rPr>
      </w:pPr>
      <w:r>
        <w:rPr>
          <w:rFonts w:hAnsi="宋体"/>
          <w:szCs w:val="21"/>
        </w:rPr>
        <w:t>GB50168-2006《电气装置安装工程电缆线路施工及验收规范》</w:t>
      </w:r>
    </w:p>
    <w:p>
      <w:pPr>
        <w:pStyle w:val="16"/>
        <w:tabs>
          <w:tab w:val="left" w:pos="720"/>
        </w:tabs>
        <w:spacing w:line="360" w:lineRule="auto"/>
        <w:rPr>
          <w:rFonts w:hAnsi="宋体"/>
          <w:szCs w:val="21"/>
        </w:rPr>
      </w:pPr>
      <w:r>
        <w:rPr>
          <w:rFonts w:hAnsi="宋体"/>
          <w:szCs w:val="21"/>
        </w:rPr>
        <w:t>GB/T3811-2008《起重机械设计规范》</w:t>
      </w:r>
    </w:p>
    <w:p>
      <w:pPr>
        <w:pStyle w:val="16"/>
        <w:tabs>
          <w:tab w:val="left" w:pos="720"/>
        </w:tabs>
        <w:spacing w:line="360" w:lineRule="auto"/>
        <w:rPr>
          <w:rFonts w:hAnsi="宋体"/>
          <w:szCs w:val="21"/>
        </w:rPr>
      </w:pPr>
      <w:r>
        <w:rPr>
          <w:rFonts w:hAnsi="宋体"/>
          <w:szCs w:val="21"/>
        </w:rPr>
        <w:t>GB 5226.1-2008《机械电气安全 机械电气设备 第1部分：通用技术条件》</w:t>
      </w:r>
    </w:p>
    <w:p>
      <w:pPr>
        <w:pStyle w:val="16"/>
        <w:tabs>
          <w:tab w:val="left" w:pos="720"/>
        </w:tabs>
        <w:spacing w:line="360" w:lineRule="auto"/>
        <w:rPr>
          <w:rFonts w:hAnsi="宋体"/>
          <w:szCs w:val="21"/>
        </w:rPr>
      </w:pPr>
      <w:r>
        <w:rPr>
          <w:rFonts w:hAnsi="宋体"/>
          <w:szCs w:val="21"/>
        </w:rPr>
        <w:t>GB/T15706《机械安全基本概念与设计通则》</w:t>
      </w:r>
    </w:p>
    <w:p>
      <w:pPr>
        <w:pStyle w:val="16"/>
        <w:tabs>
          <w:tab w:val="left" w:pos="720"/>
        </w:tabs>
        <w:spacing w:line="360" w:lineRule="auto"/>
        <w:rPr>
          <w:rFonts w:hAnsi="宋体"/>
          <w:szCs w:val="21"/>
        </w:rPr>
      </w:pPr>
      <w:r>
        <w:rPr>
          <w:rFonts w:hAnsi="宋体"/>
          <w:szCs w:val="21"/>
        </w:rPr>
        <w:t>GB16754-2008《机械安全急停设计原则》</w:t>
      </w:r>
    </w:p>
    <w:p>
      <w:pPr>
        <w:pStyle w:val="16"/>
        <w:tabs>
          <w:tab w:val="left" w:pos="720"/>
        </w:tabs>
        <w:spacing w:line="360" w:lineRule="auto"/>
        <w:rPr>
          <w:rFonts w:hAnsi="宋体"/>
          <w:szCs w:val="21"/>
        </w:rPr>
      </w:pPr>
      <w:r>
        <w:rPr>
          <w:rFonts w:hAnsi="宋体"/>
          <w:szCs w:val="21"/>
        </w:rPr>
        <w:t>GB16855-2008《机械安全控制系统有关安全部件》</w:t>
      </w:r>
    </w:p>
    <w:p>
      <w:pPr>
        <w:pStyle w:val="16"/>
        <w:tabs>
          <w:tab w:val="left" w:pos="720"/>
        </w:tabs>
        <w:spacing w:line="360" w:lineRule="auto"/>
        <w:rPr>
          <w:rFonts w:hAnsi="宋体"/>
          <w:szCs w:val="21"/>
        </w:rPr>
      </w:pPr>
      <w:r>
        <w:rPr>
          <w:rFonts w:hAnsi="宋体"/>
          <w:szCs w:val="21"/>
        </w:rPr>
        <w:t>GB/T14092.5-2009《机械产品环境条件  工业腐蚀》</w:t>
      </w:r>
    </w:p>
    <w:p>
      <w:pPr>
        <w:pStyle w:val="16"/>
        <w:tabs>
          <w:tab w:val="left" w:pos="720"/>
        </w:tabs>
        <w:spacing w:line="360" w:lineRule="auto"/>
        <w:rPr>
          <w:rFonts w:hAnsi="宋体"/>
          <w:szCs w:val="21"/>
        </w:rPr>
      </w:pPr>
      <w:r>
        <w:rPr>
          <w:rFonts w:hAnsi="宋体"/>
          <w:szCs w:val="21"/>
        </w:rPr>
        <w:t>GB/T14093.1-2009《机械产品环境技术要求  湿热环境用》</w:t>
      </w:r>
    </w:p>
    <w:p>
      <w:pPr>
        <w:pStyle w:val="16"/>
        <w:tabs>
          <w:tab w:val="left" w:pos="720"/>
        </w:tabs>
        <w:spacing w:line="360" w:lineRule="auto"/>
        <w:rPr>
          <w:rFonts w:hAnsi="宋体"/>
          <w:szCs w:val="21"/>
        </w:rPr>
      </w:pPr>
      <w:r>
        <w:rPr>
          <w:rFonts w:hAnsi="宋体"/>
          <w:szCs w:val="21"/>
        </w:rPr>
        <w:t>GB/T 14165-2008《金属及其覆盖层  大气腐蚀试验  现场试验的一般要求》</w:t>
      </w:r>
    </w:p>
    <w:p>
      <w:pPr>
        <w:pStyle w:val="16"/>
        <w:tabs>
          <w:tab w:val="left" w:pos="720"/>
        </w:tabs>
        <w:spacing w:line="360" w:lineRule="auto"/>
        <w:rPr>
          <w:rFonts w:hAnsi="宋体"/>
          <w:szCs w:val="21"/>
        </w:rPr>
      </w:pPr>
      <w:r>
        <w:rPr>
          <w:rFonts w:hAnsi="宋体"/>
          <w:szCs w:val="21"/>
        </w:rPr>
        <w:t>GB/T14093.4-2009《机械产品环境技术要求  工业腐蚀环境用》</w:t>
      </w:r>
    </w:p>
    <w:p>
      <w:pPr>
        <w:pStyle w:val="16"/>
        <w:tabs>
          <w:tab w:val="left" w:pos="720"/>
        </w:tabs>
        <w:spacing w:line="360" w:lineRule="auto"/>
        <w:rPr>
          <w:rFonts w:hAnsi="宋体"/>
          <w:szCs w:val="21"/>
        </w:rPr>
      </w:pPr>
      <w:r>
        <w:rPr>
          <w:rFonts w:hAnsi="宋体"/>
          <w:szCs w:val="21"/>
        </w:rPr>
        <w:t>GB/T6807-2001《钢铁工件涂装前磷化处理技术条件》</w:t>
      </w:r>
    </w:p>
    <w:p>
      <w:pPr>
        <w:pStyle w:val="16"/>
        <w:tabs>
          <w:tab w:val="left" w:pos="720"/>
        </w:tabs>
        <w:spacing w:line="360" w:lineRule="auto"/>
        <w:rPr>
          <w:rFonts w:hAnsi="宋体"/>
          <w:szCs w:val="21"/>
        </w:rPr>
      </w:pPr>
      <w:r>
        <w:rPr>
          <w:rFonts w:hAnsi="宋体"/>
          <w:szCs w:val="21"/>
        </w:rPr>
        <w:t>GB/T25295-2010《电气设备安全设计导则》</w:t>
      </w:r>
    </w:p>
    <w:p>
      <w:pPr>
        <w:pStyle w:val="16"/>
        <w:tabs>
          <w:tab w:val="left" w:pos="720"/>
        </w:tabs>
        <w:spacing w:line="360" w:lineRule="auto"/>
        <w:rPr>
          <w:rFonts w:hAnsi="宋体"/>
          <w:szCs w:val="21"/>
        </w:rPr>
      </w:pPr>
      <w:r>
        <w:rPr>
          <w:rFonts w:hAnsi="宋体"/>
          <w:szCs w:val="21"/>
        </w:rPr>
        <w:t>GB/T13384-2008《机电产品包装通用技术条件》</w:t>
      </w:r>
    </w:p>
    <w:p>
      <w:pPr>
        <w:pStyle w:val="16"/>
        <w:tabs>
          <w:tab w:val="left" w:pos="720"/>
        </w:tabs>
        <w:spacing w:line="360" w:lineRule="auto"/>
        <w:rPr>
          <w:rFonts w:hAnsi="宋体"/>
          <w:szCs w:val="21"/>
        </w:rPr>
      </w:pPr>
      <w:r>
        <w:rPr>
          <w:rFonts w:hAnsi="宋体"/>
          <w:szCs w:val="21"/>
        </w:rPr>
        <w:t>GB191-2008《包装储运图示标志》</w:t>
      </w:r>
    </w:p>
    <w:p>
      <w:pPr>
        <w:pStyle w:val="16"/>
        <w:tabs>
          <w:tab w:val="left" w:pos="720"/>
        </w:tabs>
        <w:spacing w:line="360" w:lineRule="auto"/>
        <w:rPr>
          <w:rFonts w:hAnsi="宋体"/>
          <w:szCs w:val="21"/>
        </w:rPr>
      </w:pPr>
      <w:r>
        <w:rPr>
          <w:rFonts w:hAnsi="宋体"/>
          <w:szCs w:val="21"/>
        </w:rPr>
        <w:t>GB T15579《弧焊设备》</w:t>
      </w:r>
    </w:p>
    <w:p>
      <w:pPr>
        <w:pStyle w:val="16"/>
        <w:tabs>
          <w:tab w:val="left" w:pos="720"/>
        </w:tabs>
        <w:spacing w:line="360" w:lineRule="auto"/>
        <w:rPr>
          <w:rFonts w:hAnsi="宋体"/>
          <w:szCs w:val="21"/>
        </w:rPr>
      </w:pPr>
      <w:r>
        <w:rPr>
          <w:rFonts w:hAnsi="宋体"/>
          <w:szCs w:val="21"/>
        </w:rPr>
        <w:t>本维修所需耗材的设计制造还需满足国际标准IEC、ISO、UIC的要求，以及其他的国家标准GB、行业标准、地方标准及规定的要求。以上各项标准以最新版本为准。</w:t>
      </w:r>
    </w:p>
    <w:p>
      <w:pPr>
        <w:pStyle w:val="16"/>
        <w:tabs>
          <w:tab w:val="left" w:pos="720"/>
        </w:tabs>
        <w:spacing w:line="360" w:lineRule="auto"/>
        <w:ind w:left="546" w:hanging="546" w:hangingChars="260"/>
        <w:rPr>
          <w:rFonts w:hAnsi="宋体"/>
          <w:szCs w:val="21"/>
        </w:rPr>
      </w:pPr>
      <w:bookmarkStart w:id="32" w:name="_Toc428951180"/>
      <w:bookmarkStart w:id="33" w:name="_Toc429469816"/>
      <w:bookmarkStart w:id="34" w:name="_Toc428891150"/>
      <w:r>
        <w:rPr>
          <w:rFonts w:hAnsi="宋体"/>
          <w:szCs w:val="21"/>
        </w:rPr>
        <w:t>2.6.2 单位制</w:t>
      </w:r>
      <w:bookmarkEnd w:id="32"/>
      <w:bookmarkEnd w:id="33"/>
      <w:bookmarkEnd w:id="34"/>
    </w:p>
    <w:p>
      <w:pPr>
        <w:pStyle w:val="16"/>
        <w:tabs>
          <w:tab w:val="left" w:pos="720"/>
        </w:tabs>
        <w:spacing w:line="360" w:lineRule="auto"/>
        <w:rPr>
          <w:rFonts w:hAnsi="宋体"/>
          <w:szCs w:val="21"/>
        </w:rPr>
      </w:pPr>
      <w:r>
        <w:rPr>
          <w:rFonts w:hint="eastAsia" w:hAnsi="宋体"/>
          <w:szCs w:val="21"/>
        </w:rPr>
        <w:t>比选申请人</w:t>
      </w:r>
      <w:r>
        <w:rPr>
          <w:rFonts w:hAnsi="宋体"/>
          <w:szCs w:val="21"/>
        </w:rPr>
        <w:t>在</w:t>
      </w:r>
      <w:r>
        <w:rPr>
          <w:rFonts w:hint="eastAsia" w:hAnsi="宋体"/>
          <w:szCs w:val="21"/>
          <w:lang w:eastAsia="zh-CN"/>
        </w:rPr>
        <w:t>比选申请</w:t>
      </w:r>
      <w:r>
        <w:rPr>
          <w:rFonts w:hAnsi="宋体"/>
          <w:szCs w:val="21"/>
        </w:rPr>
        <w:t>文件的编制，以及维修所需耗材的设计、制造等所有技术文件中应采用公制单位（管螺纹除外）。</w:t>
      </w:r>
      <w:bookmarkStart w:id="35" w:name="_Toc358884565"/>
      <w:bookmarkStart w:id="36" w:name="_Toc355780520"/>
      <w:bookmarkStart w:id="37" w:name="_Toc49419074"/>
      <w:bookmarkStart w:id="38" w:name="_Toc355719472"/>
      <w:bookmarkStart w:id="39" w:name="_Toc29629"/>
    </w:p>
    <w:p>
      <w:pPr>
        <w:pStyle w:val="16"/>
        <w:tabs>
          <w:tab w:val="left" w:pos="720"/>
        </w:tabs>
        <w:spacing w:line="360" w:lineRule="auto"/>
        <w:ind w:left="546" w:hanging="546" w:hangingChars="260"/>
        <w:rPr>
          <w:rFonts w:hAnsi="宋体"/>
          <w:szCs w:val="21"/>
        </w:rPr>
      </w:pPr>
      <w:r>
        <w:rPr>
          <w:rFonts w:hAnsi="宋体"/>
          <w:szCs w:val="21"/>
        </w:rPr>
        <w:t>2.7  工作条件</w:t>
      </w:r>
      <w:bookmarkEnd w:id="35"/>
      <w:bookmarkEnd w:id="36"/>
      <w:bookmarkEnd w:id="37"/>
      <w:bookmarkEnd w:id="38"/>
      <w:bookmarkEnd w:id="39"/>
    </w:p>
    <w:p>
      <w:pPr>
        <w:pStyle w:val="16"/>
        <w:tabs>
          <w:tab w:val="left" w:pos="720"/>
        </w:tabs>
        <w:spacing w:line="360" w:lineRule="auto"/>
        <w:ind w:left="624" w:hanging="623" w:hangingChars="297"/>
        <w:rPr>
          <w:rFonts w:hAnsi="宋体"/>
          <w:szCs w:val="21"/>
        </w:rPr>
      </w:pPr>
      <w:bookmarkStart w:id="40" w:name="_Toc355780522"/>
      <w:bookmarkStart w:id="41" w:name="_Toc355719474"/>
      <w:bookmarkStart w:id="42" w:name="_Toc20491"/>
      <w:bookmarkStart w:id="43" w:name="_Toc358884567"/>
      <w:r>
        <w:rPr>
          <w:rFonts w:hAnsi="宋体"/>
          <w:szCs w:val="21"/>
        </w:rPr>
        <w:t>2.7.1 供电条件</w:t>
      </w:r>
      <w:bookmarkEnd w:id="40"/>
      <w:bookmarkEnd w:id="41"/>
      <w:bookmarkEnd w:id="42"/>
      <w:bookmarkEnd w:id="43"/>
    </w:p>
    <w:p>
      <w:pPr>
        <w:pStyle w:val="16"/>
        <w:tabs>
          <w:tab w:val="left" w:pos="720"/>
        </w:tabs>
        <w:spacing w:line="360" w:lineRule="auto"/>
        <w:rPr>
          <w:rFonts w:hAnsi="宋体"/>
          <w:szCs w:val="21"/>
        </w:rPr>
      </w:pPr>
      <w:r>
        <w:rPr>
          <w:rFonts w:hAnsi="宋体"/>
          <w:szCs w:val="21"/>
        </w:rPr>
        <w:t>制式：AC 380V/220V（±10%）50Hz（有特殊供电要求的见后述技术要求）</w:t>
      </w:r>
    </w:p>
    <w:p>
      <w:pPr>
        <w:pStyle w:val="16"/>
        <w:tabs>
          <w:tab w:val="left" w:pos="720"/>
        </w:tabs>
        <w:spacing w:line="360" w:lineRule="auto"/>
        <w:rPr>
          <w:rFonts w:hAnsi="宋体"/>
          <w:szCs w:val="21"/>
        </w:rPr>
      </w:pPr>
      <w:r>
        <w:rPr>
          <w:rFonts w:hAnsi="宋体"/>
          <w:szCs w:val="21"/>
        </w:rPr>
        <w:t>容量：由</w:t>
      </w:r>
      <w:r>
        <w:rPr>
          <w:rFonts w:hint="eastAsia" w:hAnsi="宋体"/>
          <w:szCs w:val="21"/>
        </w:rPr>
        <w:t>比选申请人</w:t>
      </w:r>
      <w:r>
        <w:rPr>
          <w:rFonts w:hAnsi="宋体"/>
          <w:szCs w:val="21"/>
        </w:rPr>
        <w:t>提出</w:t>
      </w:r>
    </w:p>
    <w:p>
      <w:pPr>
        <w:pStyle w:val="16"/>
        <w:tabs>
          <w:tab w:val="left" w:pos="720"/>
        </w:tabs>
        <w:spacing w:line="360" w:lineRule="auto"/>
        <w:rPr>
          <w:rFonts w:hAnsi="宋体"/>
          <w:szCs w:val="21"/>
        </w:rPr>
      </w:pPr>
      <w:r>
        <w:rPr>
          <w:rFonts w:hAnsi="宋体"/>
          <w:szCs w:val="21"/>
        </w:rPr>
        <w:t>总电源供至控制柜，供电方式TN-S，设备系统的内部电力配线由</w:t>
      </w:r>
      <w:r>
        <w:rPr>
          <w:rFonts w:hint="eastAsia" w:hAnsi="宋体"/>
          <w:szCs w:val="21"/>
        </w:rPr>
        <w:t>比选申请人</w:t>
      </w:r>
      <w:r>
        <w:rPr>
          <w:rFonts w:hAnsi="宋体"/>
          <w:szCs w:val="21"/>
        </w:rPr>
        <w:t>负责。若设备有其他接地和电气保护要求，</w:t>
      </w:r>
      <w:r>
        <w:rPr>
          <w:rFonts w:hint="eastAsia" w:hAnsi="宋体"/>
          <w:szCs w:val="21"/>
        </w:rPr>
        <w:t>比选申请人</w:t>
      </w:r>
      <w:r>
        <w:rPr>
          <w:rFonts w:hAnsi="宋体"/>
          <w:szCs w:val="21"/>
        </w:rPr>
        <w:t>应在</w:t>
      </w:r>
      <w:r>
        <w:rPr>
          <w:rFonts w:hint="eastAsia" w:hAnsi="宋体"/>
          <w:szCs w:val="21"/>
          <w:lang w:eastAsia="zh-CN"/>
        </w:rPr>
        <w:t>比选申请</w:t>
      </w:r>
      <w:r>
        <w:rPr>
          <w:rFonts w:hAnsi="宋体"/>
          <w:szCs w:val="21"/>
        </w:rPr>
        <w:t>文件中明确提出技术要求。</w:t>
      </w:r>
      <w:bookmarkStart w:id="44" w:name="_Toc355719475"/>
      <w:bookmarkStart w:id="45" w:name="_Toc18178"/>
      <w:bookmarkStart w:id="46" w:name="_Toc358884568"/>
      <w:bookmarkStart w:id="47" w:name="_Toc355780523"/>
    </w:p>
    <w:p>
      <w:pPr>
        <w:pStyle w:val="16"/>
        <w:tabs>
          <w:tab w:val="left" w:pos="720"/>
        </w:tabs>
        <w:spacing w:line="360" w:lineRule="auto"/>
        <w:ind w:left="624" w:hanging="623" w:hangingChars="297"/>
        <w:rPr>
          <w:rFonts w:hAnsi="宋体"/>
          <w:szCs w:val="21"/>
        </w:rPr>
      </w:pPr>
      <w:r>
        <w:rPr>
          <w:rFonts w:hAnsi="宋体"/>
          <w:szCs w:val="21"/>
        </w:rPr>
        <w:t>2.7.2 供水条件</w:t>
      </w:r>
      <w:bookmarkEnd w:id="44"/>
      <w:bookmarkEnd w:id="45"/>
      <w:bookmarkEnd w:id="46"/>
      <w:bookmarkEnd w:id="47"/>
      <w:r>
        <w:rPr>
          <w:rFonts w:hAnsi="宋体"/>
          <w:szCs w:val="21"/>
        </w:rPr>
        <w:tab/>
      </w:r>
      <w:r>
        <w:rPr>
          <w:rFonts w:hAnsi="宋体"/>
          <w:szCs w:val="21"/>
        </w:rPr>
        <w:tab/>
      </w:r>
      <w:r>
        <w:rPr>
          <w:rFonts w:hAnsi="宋体"/>
          <w:szCs w:val="21"/>
        </w:rPr>
        <w:tab/>
      </w:r>
      <w:r>
        <w:rPr>
          <w:rFonts w:hAnsi="宋体"/>
          <w:szCs w:val="21"/>
        </w:rPr>
        <w:tab/>
      </w:r>
    </w:p>
    <w:p>
      <w:pPr>
        <w:pStyle w:val="16"/>
        <w:tabs>
          <w:tab w:val="left" w:pos="720"/>
        </w:tabs>
        <w:spacing w:line="360" w:lineRule="auto"/>
        <w:rPr>
          <w:rFonts w:hAnsi="宋体"/>
          <w:szCs w:val="21"/>
        </w:rPr>
      </w:pPr>
      <w:r>
        <w:rPr>
          <w:rFonts w:hAnsi="宋体"/>
          <w:szCs w:val="21"/>
        </w:rPr>
        <w:t>车辆段采用城市自来水为水源</w:t>
      </w:r>
    </w:p>
    <w:p>
      <w:pPr>
        <w:pStyle w:val="16"/>
        <w:tabs>
          <w:tab w:val="left" w:pos="720"/>
        </w:tabs>
        <w:spacing w:line="360" w:lineRule="auto"/>
        <w:rPr>
          <w:rFonts w:hAnsi="宋体"/>
          <w:szCs w:val="21"/>
        </w:rPr>
      </w:pPr>
      <w:r>
        <w:rPr>
          <w:rFonts w:hAnsi="宋体"/>
          <w:szCs w:val="21"/>
        </w:rPr>
        <w:t>城市自来水水压≥0.1MPa</w:t>
      </w:r>
    </w:p>
    <w:p>
      <w:pPr>
        <w:pStyle w:val="16"/>
        <w:tabs>
          <w:tab w:val="left" w:pos="720"/>
        </w:tabs>
        <w:spacing w:line="360" w:lineRule="auto"/>
        <w:rPr>
          <w:rFonts w:hAnsi="宋体"/>
          <w:szCs w:val="21"/>
        </w:rPr>
      </w:pPr>
      <w:r>
        <w:rPr>
          <w:rFonts w:hint="eastAsia" w:hAnsi="宋体"/>
          <w:szCs w:val="21"/>
        </w:rPr>
        <w:t>比选申请人</w:t>
      </w:r>
      <w:r>
        <w:rPr>
          <w:rFonts w:hAnsi="宋体"/>
          <w:szCs w:val="21"/>
        </w:rPr>
        <w:t>在服务联络时，应提出各项设备用水的具体接口要求。</w:t>
      </w:r>
      <w:bookmarkStart w:id="48" w:name="_Toc355780524"/>
      <w:bookmarkStart w:id="49" w:name="_Toc355719476"/>
      <w:bookmarkStart w:id="50" w:name="_Toc16681"/>
      <w:bookmarkStart w:id="51" w:name="_Toc358884569"/>
    </w:p>
    <w:p>
      <w:pPr>
        <w:pStyle w:val="16"/>
        <w:tabs>
          <w:tab w:val="left" w:pos="720"/>
        </w:tabs>
        <w:spacing w:line="360" w:lineRule="auto"/>
        <w:ind w:left="624" w:hanging="623" w:hangingChars="297"/>
        <w:rPr>
          <w:rFonts w:hAnsi="宋体"/>
          <w:szCs w:val="21"/>
        </w:rPr>
      </w:pPr>
      <w:r>
        <w:rPr>
          <w:rFonts w:hAnsi="宋体"/>
          <w:szCs w:val="21"/>
        </w:rPr>
        <w:t>2.7.3 供气条件</w:t>
      </w:r>
      <w:bookmarkEnd w:id="48"/>
      <w:bookmarkEnd w:id="49"/>
      <w:bookmarkEnd w:id="50"/>
      <w:bookmarkEnd w:id="51"/>
    </w:p>
    <w:p>
      <w:pPr>
        <w:pStyle w:val="16"/>
        <w:tabs>
          <w:tab w:val="left" w:pos="720"/>
        </w:tabs>
        <w:spacing w:line="360" w:lineRule="auto"/>
        <w:rPr>
          <w:rFonts w:hAnsi="宋体"/>
          <w:szCs w:val="21"/>
        </w:rPr>
      </w:pPr>
      <w:r>
        <w:rPr>
          <w:rFonts w:hAnsi="宋体"/>
          <w:szCs w:val="21"/>
        </w:rPr>
        <w:t>车辆段采用集中供气。</w:t>
      </w:r>
    </w:p>
    <w:p>
      <w:pPr>
        <w:pStyle w:val="3"/>
        <w:spacing w:before="0" w:after="0" w:line="240" w:lineRule="auto"/>
        <w:rPr>
          <w:rFonts w:ascii="宋体" w:hAnsi="宋体"/>
          <w:b w:val="0"/>
          <w:bCs w:val="0"/>
          <w:sz w:val="28"/>
          <w:szCs w:val="28"/>
        </w:rPr>
      </w:pPr>
      <w:bookmarkStart w:id="52" w:name="_Toc20479"/>
      <w:bookmarkStart w:id="53" w:name="_Toc286051083"/>
      <w:bookmarkStart w:id="54" w:name="_Toc4683205"/>
      <w:r>
        <w:rPr>
          <w:rFonts w:ascii="宋体" w:hAnsi="宋体"/>
          <w:b w:val="0"/>
          <w:bCs w:val="0"/>
          <w:sz w:val="28"/>
          <w:szCs w:val="28"/>
        </w:rPr>
        <w:t>3</w:t>
      </w:r>
      <w:r>
        <w:rPr>
          <w:rFonts w:hint="eastAsia" w:ascii="宋体" w:hAnsi="宋体"/>
          <w:b w:val="0"/>
          <w:bCs w:val="0"/>
          <w:sz w:val="28"/>
          <w:szCs w:val="28"/>
        </w:rPr>
        <w:t>、</w:t>
      </w:r>
      <w:r>
        <w:rPr>
          <w:rFonts w:hint="eastAsia" w:ascii="宋体" w:hAnsi="宋体"/>
          <w:b w:val="0"/>
          <w:bCs w:val="0"/>
          <w:sz w:val="28"/>
          <w:szCs w:val="28"/>
          <w:lang w:eastAsia="zh-CN"/>
        </w:rPr>
        <w:t>委外维修</w:t>
      </w:r>
      <w:r>
        <w:rPr>
          <w:rFonts w:hint="eastAsia" w:ascii="宋体" w:hAnsi="宋体"/>
          <w:b w:val="0"/>
          <w:bCs w:val="0"/>
          <w:sz w:val="28"/>
          <w:szCs w:val="28"/>
        </w:rPr>
        <w:t>工作模式及内容</w:t>
      </w:r>
      <w:bookmarkEnd w:id="52"/>
      <w:bookmarkEnd w:id="53"/>
      <w:bookmarkEnd w:id="54"/>
    </w:p>
    <w:p>
      <w:pPr>
        <w:pStyle w:val="4"/>
        <w:tabs>
          <w:tab w:val="left" w:pos="6120"/>
        </w:tabs>
        <w:ind w:firstLine="0"/>
        <w:rPr>
          <w:rFonts w:ascii="宋体" w:hAnsi="宋体"/>
          <w:sz w:val="21"/>
          <w:szCs w:val="21"/>
        </w:rPr>
      </w:pPr>
      <w:r>
        <w:rPr>
          <w:rFonts w:hint="eastAsia" w:ascii="宋体" w:hAnsi="宋体"/>
          <w:sz w:val="21"/>
          <w:szCs w:val="21"/>
        </w:rPr>
        <w:t>3.1维保模式和服务期限</w:t>
      </w:r>
    </w:p>
    <w:p>
      <w:pPr>
        <w:pStyle w:val="4"/>
        <w:tabs>
          <w:tab w:val="left" w:pos="6120"/>
        </w:tabs>
        <w:rPr>
          <w:rFonts w:ascii="宋体" w:hAnsi="宋体"/>
          <w:sz w:val="21"/>
          <w:szCs w:val="21"/>
        </w:rPr>
      </w:pPr>
      <w:r>
        <w:rPr>
          <w:rFonts w:hint="eastAsia" w:ascii="宋体" w:hAnsi="宋体"/>
          <w:sz w:val="21"/>
          <w:szCs w:val="21"/>
        </w:rPr>
        <w:t>本项目维保模式为项目委外,合同期限为一年，服务开始时间自合同签订日起第二个月开始,具体时间以比选发起人书面通知为准。合同金额包含合同期内设备年审费用及设备故障维修时800元以下单个备件费用，比选发起人需提供800元以下备件清单</w:t>
      </w:r>
      <w:r>
        <w:rPr>
          <w:rFonts w:hint="eastAsia" w:ascii="宋体" w:hAnsi="宋体"/>
          <w:sz w:val="21"/>
          <w:szCs w:val="21"/>
          <w:lang w:eastAsia="zh-CN"/>
        </w:rPr>
        <w:t>。</w:t>
      </w:r>
    </w:p>
    <w:p>
      <w:pPr>
        <w:pStyle w:val="4"/>
        <w:tabs>
          <w:tab w:val="left" w:pos="6120"/>
        </w:tabs>
        <w:ind w:firstLine="0"/>
        <w:rPr>
          <w:rFonts w:ascii="宋体" w:hAnsi="宋体"/>
          <w:sz w:val="21"/>
          <w:szCs w:val="21"/>
        </w:rPr>
      </w:pPr>
      <w:r>
        <w:rPr>
          <w:rFonts w:hint="eastAsia" w:ascii="宋体" w:hAnsi="宋体"/>
          <w:sz w:val="21"/>
          <w:szCs w:val="21"/>
        </w:rPr>
        <w:t>3.1.1 委外作业内容说明</w:t>
      </w:r>
    </w:p>
    <w:p>
      <w:pPr>
        <w:pStyle w:val="4"/>
        <w:tabs>
          <w:tab w:val="left" w:pos="6120"/>
        </w:tabs>
        <w:ind w:firstLineChars="200"/>
        <w:rPr>
          <w:rFonts w:ascii="宋体" w:hAnsi="宋体"/>
          <w:sz w:val="21"/>
          <w:szCs w:val="21"/>
        </w:rPr>
      </w:pPr>
      <w:r>
        <w:rPr>
          <w:rFonts w:hint="eastAsia" w:ascii="宋体" w:hAnsi="宋体"/>
          <w:sz w:val="21"/>
          <w:szCs w:val="21"/>
        </w:rPr>
        <w:t>委外合同期限内，谈判申请人负责3号线一期5台特种设备起重机维修保养（含耗材备件）、故障处理、年审换证、滑触线维修、设备改造（800元以下）等所有作业内容；负责3号线一期7台非特种设备起重机维修保养（含耗材备件）每年两次、故障处理、滑触线维修、</w:t>
      </w:r>
      <w:r>
        <w:rPr>
          <w:rFonts w:hint="eastAsia" w:ascii="宋体" w:hAnsi="宋体"/>
          <w:sz w:val="21"/>
          <w:szCs w:val="21"/>
          <w:highlight w:val="none"/>
        </w:rPr>
        <w:t>设备改造（800元以下）等所有作业内容</w:t>
      </w:r>
      <w:r>
        <w:rPr>
          <w:rFonts w:hint="eastAsia" w:ascii="宋体" w:hAnsi="宋体"/>
          <w:sz w:val="21"/>
          <w:szCs w:val="21"/>
        </w:rPr>
        <w:t>；负责3号线一期接触网作业车及携吊平板车上共5台起重机维修保养（含耗材备件）每年两次、故障处理和各类服务等所有作业内容。服务期内最后一次维保结束后3个月为质保期。</w:t>
      </w:r>
    </w:p>
    <w:p>
      <w:pPr>
        <w:pStyle w:val="4"/>
        <w:tabs>
          <w:tab w:val="left" w:pos="6120"/>
        </w:tabs>
        <w:ind w:firstLine="0"/>
        <w:rPr>
          <w:rFonts w:ascii="宋体" w:hAnsi="宋体"/>
          <w:sz w:val="21"/>
          <w:szCs w:val="21"/>
        </w:rPr>
      </w:pPr>
      <w:r>
        <w:rPr>
          <w:rFonts w:hint="eastAsia" w:ascii="宋体" w:hAnsi="宋体"/>
          <w:sz w:val="21"/>
          <w:szCs w:val="21"/>
        </w:rPr>
        <w:t>3.2维保具体工作内容</w:t>
      </w:r>
      <w:bookmarkStart w:id="55" w:name="_Toc358884571"/>
      <w:bookmarkStart w:id="56" w:name="_Toc355780526"/>
      <w:bookmarkStart w:id="57" w:name="_Toc12375"/>
      <w:bookmarkStart w:id="58" w:name="_Toc286051084"/>
    </w:p>
    <w:p>
      <w:pPr>
        <w:pStyle w:val="16"/>
        <w:tabs>
          <w:tab w:val="left" w:pos="720"/>
        </w:tabs>
        <w:spacing w:line="360" w:lineRule="auto"/>
        <w:ind w:left="624" w:hanging="623" w:hangingChars="297"/>
        <w:rPr>
          <w:rFonts w:hAnsi="宋体"/>
          <w:szCs w:val="21"/>
        </w:rPr>
      </w:pPr>
      <w:r>
        <w:rPr>
          <w:rFonts w:ascii="宋体" w:hAnsi="宋体"/>
          <w:szCs w:val="21"/>
        </w:rPr>
        <w:t xml:space="preserve">   </w:t>
      </w:r>
      <w:r>
        <w:rPr>
          <w:rFonts w:hint="eastAsia" w:ascii="宋体" w:hAnsi="宋体"/>
          <w:szCs w:val="21"/>
          <w:lang w:val="en-US" w:eastAsia="zh-CN"/>
        </w:rPr>
        <w:t xml:space="preserve"> </w:t>
      </w:r>
      <w:r>
        <w:rPr>
          <w:rFonts w:hAnsi="宋体"/>
          <w:szCs w:val="21"/>
        </w:rPr>
        <w:t>特种设备维护主要技术</w:t>
      </w:r>
      <w:bookmarkEnd w:id="55"/>
      <w:bookmarkEnd w:id="56"/>
      <w:r>
        <w:rPr>
          <w:rFonts w:hAnsi="宋体"/>
          <w:szCs w:val="21"/>
        </w:rPr>
        <w:t>要求与标准</w:t>
      </w:r>
      <w:bookmarkEnd w:id="57"/>
      <w:r>
        <w:rPr>
          <w:rFonts w:hAnsi="宋体"/>
          <w:szCs w:val="21"/>
        </w:rPr>
        <w:t>见：</w:t>
      </w:r>
    </w:p>
    <w:p>
      <w:pPr>
        <w:pStyle w:val="16"/>
        <w:tabs>
          <w:tab w:val="left" w:pos="720"/>
        </w:tabs>
        <w:spacing w:line="360" w:lineRule="auto"/>
        <w:rPr>
          <w:rFonts w:hAnsi="宋体"/>
          <w:szCs w:val="21"/>
        </w:rPr>
      </w:pPr>
      <w:r>
        <w:rPr>
          <w:rFonts w:hAnsi="宋体"/>
          <w:szCs w:val="21"/>
        </w:rPr>
        <w:t>附件一 起重机维保作业单</w:t>
      </w:r>
    </w:p>
    <w:p>
      <w:pPr>
        <w:pStyle w:val="16"/>
        <w:tabs>
          <w:tab w:val="left" w:pos="720"/>
        </w:tabs>
        <w:spacing w:line="360" w:lineRule="auto"/>
        <w:rPr>
          <w:rFonts w:hAnsi="宋体"/>
          <w:szCs w:val="21"/>
        </w:rPr>
      </w:pPr>
      <w:r>
        <w:rPr>
          <w:rFonts w:hAnsi="宋体"/>
          <w:szCs w:val="21"/>
        </w:rPr>
        <w:t>附件二 起重机年审清单</w:t>
      </w:r>
    </w:p>
    <w:p>
      <w:pPr>
        <w:ind w:left="420" w:hanging="420" w:hangingChars="200"/>
        <w:rPr>
          <w:rFonts w:hint="eastAsia" w:ascii="宋体" w:hAnsi="宋体"/>
          <w:color w:val="000000"/>
          <w:kern w:val="58"/>
          <w:sz w:val="21"/>
          <w:szCs w:val="20"/>
        </w:rPr>
      </w:pPr>
      <w:r>
        <w:rPr>
          <w:rFonts w:hint="eastAsia" w:ascii="宋体" w:hAnsi="宋体"/>
          <w:color w:val="000000"/>
          <w:kern w:val="58"/>
          <w:sz w:val="21"/>
          <w:szCs w:val="20"/>
        </w:rPr>
        <w:t>3.3设备故障处理响应</w:t>
      </w:r>
    </w:p>
    <w:p>
      <w:pPr>
        <w:pStyle w:val="4"/>
        <w:tabs>
          <w:tab w:val="left" w:pos="6120"/>
        </w:tabs>
        <w:ind w:firstLineChars="200"/>
        <w:rPr>
          <w:rFonts w:hint="eastAsia" w:ascii="宋体" w:hAnsi="宋体"/>
          <w:sz w:val="21"/>
          <w:szCs w:val="21"/>
        </w:rPr>
      </w:pPr>
      <w:r>
        <w:rPr>
          <w:rFonts w:hint="eastAsia" w:ascii="宋体" w:hAnsi="宋体"/>
          <w:sz w:val="21"/>
          <w:szCs w:val="21"/>
        </w:rPr>
        <w:t>合同期内及维保质保期内比选申请人应在接到比选发起人要求履行设备故障维修服务的通知后8小时内到达设备安装现场，并在接到比选发起人通知后24小时内完成维修及调试工作，并使之达到设备正常使用的有关要求。</w:t>
      </w:r>
    </w:p>
    <w:p>
      <w:pPr>
        <w:pStyle w:val="4"/>
        <w:tabs>
          <w:tab w:val="left" w:pos="6120"/>
        </w:tabs>
        <w:ind w:firstLine="0"/>
        <w:rPr>
          <w:rFonts w:ascii="宋体" w:hAnsi="宋体"/>
          <w:sz w:val="21"/>
          <w:szCs w:val="21"/>
        </w:rPr>
      </w:pPr>
      <w:r>
        <w:rPr>
          <w:rFonts w:hint="eastAsia" w:ascii="宋体" w:hAnsi="宋体"/>
          <w:sz w:val="21"/>
          <w:szCs w:val="21"/>
        </w:rPr>
        <w:t>3.4维保时间要求</w:t>
      </w:r>
    </w:p>
    <w:p>
      <w:pPr>
        <w:pStyle w:val="4"/>
        <w:tabs>
          <w:tab w:val="left" w:pos="6120"/>
        </w:tabs>
        <w:ind w:firstLine="0"/>
        <w:rPr>
          <w:rFonts w:ascii="宋体" w:hAnsi="宋体"/>
          <w:sz w:val="21"/>
          <w:szCs w:val="21"/>
        </w:rPr>
      </w:pPr>
      <w:r>
        <w:rPr>
          <w:rFonts w:ascii="宋体" w:hAnsi="宋体"/>
          <w:sz w:val="21"/>
          <w:szCs w:val="21"/>
        </w:rPr>
        <w:t xml:space="preserve">    </w:t>
      </w:r>
      <w:r>
        <w:rPr>
          <w:rFonts w:hint="eastAsia" w:ascii="宋体" w:hAnsi="宋体"/>
          <w:sz w:val="21"/>
          <w:szCs w:val="21"/>
        </w:rPr>
        <w:t>合同期内比选申请人按照设备车间月度计划安排人员进行设备维保作业，每台设备月检维保作业时间不得超过半天，三月检维保作业时间不得超过半天，年检维保作业时间不得超过一天。</w:t>
      </w:r>
    </w:p>
    <w:p>
      <w:pPr>
        <w:pStyle w:val="4"/>
        <w:tabs>
          <w:tab w:val="left" w:pos="6120"/>
        </w:tabs>
        <w:ind w:firstLine="0"/>
        <w:rPr>
          <w:rFonts w:ascii="宋体" w:hAnsi="宋体"/>
          <w:sz w:val="21"/>
          <w:szCs w:val="21"/>
        </w:rPr>
      </w:pPr>
      <w:r>
        <w:rPr>
          <w:rFonts w:ascii="宋体" w:hAnsi="宋体"/>
          <w:sz w:val="21"/>
          <w:szCs w:val="21"/>
        </w:rPr>
        <w:t>3.</w:t>
      </w:r>
      <w:r>
        <w:rPr>
          <w:rFonts w:hint="eastAsia" w:ascii="宋体" w:hAnsi="宋体"/>
          <w:sz w:val="21"/>
          <w:szCs w:val="21"/>
        </w:rPr>
        <w:t>5</w:t>
      </w:r>
      <w:r>
        <w:rPr>
          <w:rFonts w:hint="eastAsia" w:ascii="宋体" w:hAnsi="宋体"/>
          <w:sz w:val="21"/>
          <w:szCs w:val="21"/>
          <w:lang w:eastAsia="zh-CN"/>
        </w:rPr>
        <w:t>委外维修</w:t>
      </w:r>
      <w:r>
        <w:rPr>
          <w:rFonts w:hint="eastAsia" w:ascii="宋体" w:hAnsi="宋体"/>
          <w:sz w:val="21"/>
          <w:szCs w:val="21"/>
        </w:rPr>
        <w:t>所需资源界定</w:t>
      </w:r>
    </w:p>
    <w:p>
      <w:pPr>
        <w:adjustRightInd w:val="0"/>
        <w:snapToGrid w:val="0"/>
        <w:rPr>
          <w:rFonts w:ascii="宋体" w:hAnsi="宋体"/>
          <w:sz w:val="21"/>
          <w:szCs w:val="21"/>
        </w:rPr>
      </w:pPr>
      <w:r>
        <w:rPr>
          <w:rFonts w:ascii="宋体" w:hAnsi="宋体"/>
          <w:sz w:val="21"/>
          <w:szCs w:val="21"/>
        </w:rPr>
        <w:t>3.</w:t>
      </w:r>
      <w:r>
        <w:rPr>
          <w:rFonts w:hint="eastAsia" w:ascii="宋体" w:hAnsi="宋体"/>
          <w:sz w:val="21"/>
          <w:szCs w:val="21"/>
        </w:rPr>
        <w:t>5</w:t>
      </w:r>
      <w:r>
        <w:rPr>
          <w:rFonts w:ascii="宋体" w:hAnsi="宋体"/>
          <w:sz w:val="21"/>
          <w:szCs w:val="21"/>
        </w:rPr>
        <w:t>.1</w:t>
      </w:r>
      <w:r>
        <w:rPr>
          <w:rFonts w:hint="eastAsia" w:ascii="宋体" w:hAnsi="宋体"/>
          <w:sz w:val="21"/>
          <w:szCs w:val="21"/>
        </w:rPr>
        <w:t>工器具</w:t>
      </w:r>
    </w:p>
    <w:p>
      <w:pPr>
        <w:adjustRightInd w:val="0"/>
        <w:snapToGrid w:val="0"/>
        <w:rPr>
          <w:rFonts w:ascii="宋体" w:hAnsi="宋体"/>
          <w:sz w:val="21"/>
          <w:szCs w:val="21"/>
          <w:highlight w:val="yellow"/>
        </w:rPr>
      </w:pPr>
      <w:r>
        <w:rPr>
          <w:rFonts w:ascii="宋体" w:hAnsi="宋体"/>
          <w:sz w:val="21"/>
          <w:szCs w:val="21"/>
        </w:rPr>
        <w:t>3.</w:t>
      </w:r>
      <w:r>
        <w:rPr>
          <w:rFonts w:hint="eastAsia" w:ascii="宋体" w:hAnsi="宋体"/>
          <w:sz w:val="21"/>
          <w:szCs w:val="21"/>
        </w:rPr>
        <w:t>5</w:t>
      </w:r>
      <w:r>
        <w:rPr>
          <w:rFonts w:ascii="宋体" w:hAnsi="宋体"/>
          <w:sz w:val="21"/>
          <w:szCs w:val="21"/>
        </w:rPr>
        <w:t>.1.1</w:t>
      </w:r>
      <w:r>
        <w:rPr>
          <w:rFonts w:hint="eastAsia" w:ascii="宋体" w:hAnsi="宋体"/>
          <w:sz w:val="21"/>
          <w:szCs w:val="21"/>
        </w:rPr>
        <w:t>比选申请人员工器具配备应满足起重机维修保养需要，首南车辆所有起重机未设计检修平台，起重机每次维保时必须配备的登高设备、设施由比选申请人提供，未按照要求携带登高设备，比选发起人有权停止作业，同时对比选申请人进行相应的考核（具体见考核明细表）。</w:t>
      </w:r>
    </w:p>
    <w:p>
      <w:pPr>
        <w:adjustRightInd w:val="0"/>
        <w:snapToGrid w:val="0"/>
        <w:rPr>
          <w:rFonts w:ascii="宋体" w:hAnsi="宋体"/>
          <w:sz w:val="21"/>
          <w:szCs w:val="21"/>
        </w:rPr>
      </w:pPr>
      <w:r>
        <w:rPr>
          <w:rFonts w:ascii="宋体" w:hAnsi="宋体"/>
          <w:sz w:val="21"/>
          <w:szCs w:val="21"/>
        </w:rPr>
        <w:t>3.</w:t>
      </w:r>
      <w:r>
        <w:rPr>
          <w:rFonts w:hint="eastAsia" w:ascii="宋体" w:hAnsi="宋体"/>
          <w:sz w:val="21"/>
          <w:szCs w:val="21"/>
        </w:rPr>
        <w:t>5</w:t>
      </w:r>
      <w:r>
        <w:rPr>
          <w:rFonts w:ascii="宋体" w:hAnsi="宋体"/>
          <w:sz w:val="21"/>
          <w:szCs w:val="21"/>
        </w:rPr>
        <w:t>.1.2</w:t>
      </w:r>
      <w:r>
        <w:rPr>
          <w:rFonts w:hint="eastAsia" w:ascii="宋体" w:hAnsi="宋体"/>
          <w:sz w:val="21"/>
          <w:szCs w:val="21"/>
        </w:rPr>
        <w:t>比选申请人涉及到的计量器具应按规定按时进行校定，确保计量器具有效。</w:t>
      </w:r>
    </w:p>
    <w:p>
      <w:pPr>
        <w:adjustRightInd w:val="0"/>
        <w:snapToGrid w:val="0"/>
        <w:rPr>
          <w:rFonts w:ascii="宋体" w:hAnsi="宋体"/>
          <w:sz w:val="21"/>
          <w:szCs w:val="21"/>
        </w:rPr>
      </w:pPr>
      <w:r>
        <w:rPr>
          <w:rFonts w:hint="eastAsia" w:ascii="宋体" w:hAnsi="宋体"/>
          <w:sz w:val="21"/>
          <w:szCs w:val="21"/>
        </w:rPr>
        <w:t>3.5.</w:t>
      </w:r>
      <w:r>
        <w:rPr>
          <w:rFonts w:ascii="宋体" w:hAnsi="宋体"/>
          <w:sz w:val="21"/>
          <w:szCs w:val="21"/>
        </w:rPr>
        <w:t>1.3</w:t>
      </w:r>
      <w:r>
        <w:rPr>
          <w:rFonts w:hint="eastAsia" w:ascii="宋体" w:hAnsi="宋体"/>
          <w:sz w:val="21"/>
          <w:szCs w:val="21"/>
        </w:rPr>
        <w:t>比选申请人需要借用比选发起人工器具时应办理借用手续，使用后及时归还，工器具损坏的应负责赔偿或维修。</w:t>
      </w:r>
    </w:p>
    <w:p>
      <w:pPr>
        <w:adjustRightInd w:val="0"/>
        <w:snapToGrid w:val="0"/>
        <w:rPr>
          <w:rFonts w:ascii="宋体" w:hAnsi="宋体"/>
          <w:sz w:val="21"/>
          <w:szCs w:val="21"/>
        </w:rPr>
      </w:pPr>
      <w:r>
        <w:rPr>
          <w:rFonts w:ascii="宋体" w:hAnsi="宋体"/>
          <w:sz w:val="21"/>
          <w:szCs w:val="21"/>
        </w:rPr>
        <w:t>3.</w:t>
      </w:r>
      <w:r>
        <w:rPr>
          <w:rFonts w:hint="eastAsia" w:ascii="宋体" w:hAnsi="宋体"/>
          <w:sz w:val="21"/>
          <w:szCs w:val="21"/>
        </w:rPr>
        <w:t>5</w:t>
      </w:r>
      <w:r>
        <w:rPr>
          <w:rFonts w:ascii="宋体" w:hAnsi="宋体"/>
          <w:sz w:val="21"/>
          <w:szCs w:val="21"/>
        </w:rPr>
        <w:t>.2</w:t>
      </w:r>
      <w:r>
        <w:rPr>
          <w:rFonts w:hint="eastAsia" w:ascii="宋体" w:hAnsi="宋体"/>
          <w:sz w:val="21"/>
          <w:szCs w:val="21"/>
        </w:rPr>
        <w:t xml:space="preserve"> 材料及备品备件</w:t>
      </w:r>
    </w:p>
    <w:p>
      <w:pPr>
        <w:adjustRightInd w:val="0"/>
        <w:snapToGrid w:val="0"/>
        <w:rPr>
          <w:rFonts w:ascii="宋体" w:hAnsi="宋体"/>
          <w:sz w:val="21"/>
          <w:szCs w:val="21"/>
        </w:rPr>
      </w:pPr>
      <w:r>
        <w:rPr>
          <w:rFonts w:ascii="宋体" w:hAnsi="宋体"/>
          <w:sz w:val="21"/>
          <w:szCs w:val="21"/>
        </w:rPr>
        <w:t>3.</w:t>
      </w:r>
      <w:r>
        <w:rPr>
          <w:rFonts w:hint="eastAsia" w:ascii="宋体" w:hAnsi="宋体"/>
          <w:sz w:val="21"/>
          <w:szCs w:val="21"/>
        </w:rPr>
        <w:t>5</w:t>
      </w:r>
      <w:r>
        <w:rPr>
          <w:rFonts w:ascii="宋体" w:hAnsi="宋体"/>
          <w:sz w:val="21"/>
          <w:szCs w:val="21"/>
        </w:rPr>
        <w:t>.2.1</w:t>
      </w:r>
      <w:r>
        <w:rPr>
          <w:rFonts w:hint="eastAsia" w:ascii="宋体" w:hAnsi="宋体"/>
          <w:sz w:val="21"/>
          <w:szCs w:val="21"/>
        </w:rPr>
        <w:t>设备故障维修所需维修耗材、备件（800元以下）由比选申请人提供，其余由比选发起人提供。</w:t>
      </w:r>
    </w:p>
    <w:p>
      <w:pPr>
        <w:adjustRightInd w:val="0"/>
        <w:snapToGrid w:val="0"/>
        <w:rPr>
          <w:rFonts w:ascii="宋体" w:hAnsi="宋体"/>
          <w:sz w:val="21"/>
          <w:szCs w:val="21"/>
          <w:highlight w:val="yellow"/>
        </w:rPr>
      </w:pPr>
      <w:r>
        <w:rPr>
          <w:rFonts w:hint="eastAsia" w:ascii="宋体" w:hAnsi="宋体"/>
          <w:sz w:val="21"/>
          <w:szCs w:val="21"/>
        </w:rPr>
        <w:t>3.5.2.2比选申请人提供维修备件清单见下表（包含但不限于）：</w:t>
      </w:r>
    </w:p>
    <w:tbl>
      <w:tblPr>
        <w:tblStyle w:val="1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529"/>
        <w:gridCol w:w="15"/>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959" w:type="dxa"/>
            <w:vAlign w:val="center"/>
          </w:tcPr>
          <w:p>
            <w:pPr>
              <w:spacing w:before="100" w:beforeAutospacing="1" w:after="100" w:afterAutospacing="1"/>
              <w:jc w:val="center"/>
              <w:rPr>
                <w:rFonts w:ascii="宋体" w:hAnsi="宋体"/>
                <w:b/>
                <w:sz w:val="21"/>
                <w:szCs w:val="21"/>
              </w:rPr>
            </w:pPr>
            <w:r>
              <w:rPr>
                <w:rFonts w:hint="eastAsia" w:ascii="宋体" w:hAnsi="宋体"/>
                <w:b/>
                <w:sz w:val="21"/>
                <w:szCs w:val="21"/>
              </w:rPr>
              <w:t>序号</w:t>
            </w:r>
          </w:p>
        </w:tc>
        <w:tc>
          <w:tcPr>
            <w:tcW w:w="3529" w:type="dxa"/>
            <w:vAlign w:val="center"/>
          </w:tcPr>
          <w:p>
            <w:pPr>
              <w:spacing w:before="100" w:beforeAutospacing="1" w:after="100" w:afterAutospacing="1"/>
              <w:jc w:val="center"/>
              <w:rPr>
                <w:rFonts w:ascii="宋体" w:hAnsi="宋体"/>
                <w:b/>
                <w:sz w:val="21"/>
                <w:szCs w:val="21"/>
              </w:rPr>
            </w:pPr>
            <w:r>
              <w:rPr>
                <w:rFonts w:hint="eastAsia" w:ascii="宋体" w:hAnsi="宋体"/>
                <w:b/>
                <w:sz w:val="21"/>
                <w:szCs w:val="21"/>
              </w:rPr>
              <w:t>备件名称</w:t>
            </w:r>
          </w:p>
        </w:tc>
        <w:tc>
          <w:tcPr>
            <w:tcW w:w="4976" w:type="dxa"/>
            <w:gridSpan w:val="2"/>
            <w:vAlign w:val="center"/>
          </w:tcPr>
          <w:p>
            <w:pPr>
              <w:spacing w:before="100" w:beforeAutospacing="1" w:after="100" w:afterAutospacing="1"/>
              <w:jc w:val="center"/>
              <w:rPr>
                <w:rFonts w:ascii="宋体" w:hAnsi="宋体"/>
                <w:b/>
                <w:sz w:val="21"/>
                <w:szCs w:val="21"/>
              </w:rPr>
            </w:pPr>
            <w:r>
              <w:rPr>
                <w:rFonts w:hint="eastAsia" w:ascii="宋体" w:hAnsi="宋体"/>
                <w:b/>
                <w:sz w:val="21"/>
                <w:szCs w:val="21"/>
              </w:rPr>
              <w:t>规格型号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9464" w:type="dxa"/>
            <w:gridSpan w:val="4"/>
            <w:vAlign w:val="center"/>
          </w:tcPr>
          <w:p>
            <w:pPr>
              <w:spacing w:before="100" w:beforeAutospacing="1" w:after="100" w:afterAutospacing="1"/>
              <w:jc w:val="center"/>
              <w:rPr>
                <w:rFonts w:ascii="宋体" w:hAnsi="宋体"/>
                <w:sz w:val="21"/>
                <w:szCs w:val="21"/>
              </w:rPr>
            </w:pPr>
            <w:r>
              <w:rPr>
                <w:rFonts w:hint="eastAsia" w:ascii="宋体" w:hAnsi="宋体"/>
                <w:sz w:val="21"/>
                <w:szCs w:val="21"/>
              </w:rPr>
              <w:t>电动双梁、电动单梁桥式起重机比选发起人提供维修备件清单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959" w:type="dxa"/>
            <w:vAlign w:val="center"/>
          </w:tcPr>
          <w:p>
            <w:pPr>
              <w:spacing w:before="100" w:beforeAutospacing="1" w:after="100" w:afterAutospacing="1"/>
              <w:jc w:val="center"/>
              <w:rPr>
                <w:rFonts w:ascii="宋体" w:hAnsi="宋体"/>
                <w:sz w:val="21"/>
                <w:szCs w:val="21"/>
              </w:rPr>
            </w:pPr>
            <w:r>
              <w:rPr>
                <w:rFonts w:hint="eastAsia" w:ascii="宋体" w:hAnsi="宋体"/>
                <w:sz w:val="21"/>
                <w:szCs w:val="21"/>
              </w:rPr>
              <w:t>1</w:t>
            </w:r>
          </w:p>
        </w:tc>
        <w:tc>
          <w:tcPr>
            <w:tcW w:w="3544" w:type="dxa"/>
            <w:gridSpan w:val="2"/>
            <w:vAlign w:val="center"/>
          </w:tcPr>
          <w:p>
            <w:pPr>
              <w:spacing w:before="100" w:beforeAutospacing="1" w:after="100" w:afterAutospacing="1"/>
              <w:rPr>
                <w:rFonts w:ascii="宋体" w:hAnsi="宋体"/>
                <w:sz w:val="21"/>
                <w:szCs w:val="21"/>
              </w:rPr>
            </w:pPr>
            <w:r>
              <w:rPr>
                <w:rFonts w:hint="eastAsia"/>
                <w:sz w:val="21"/>
                <w:szCs w:val="21"/>
              </w:rPr>
              <w:t>导绳器</w:t>
            </w:r>
          </w:p>
        </w:tc>
        <w:tc>
          <w:tcPr>
            <w:tcW w:w="4961" w:type="dxa"/>
            <w:vAlign w:val="center"/>
          </w:tcPr>
          <w:p>
            <w:pPr>
              <w:spacing w:before="100" w:beforeAutospacing="1" w:after="100" w:afterAutospacing="1"/>
              <w:rPr>
                <w:rFonts w:ascii="宋体" w:hAnsi="宋体"/>
                <w:sz w:val="21"/>
                <w:szCs w:val="21"/>
              </w:rPr>
            </w:pPr>
            <w:r>
              <w:rPr>
                <w:rFonts w:hint="eastAsia"/>
                <w:sz w:val="21"/>
                <w:szCs w:val="21"/>
              </w:rPr>
              <w:t>1t-10t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959" w:type="dxa"/>
            <w:vAlign w:val="center"/>
          </w:tcPr>
          <w:p>
            <w:pPr>
              <w:spacing w:before="100" w:beforeAutospacing="1" w:after="100" w:afterAutospacing="1"/>
              <w:jc w:val="center"/>
              <w:rPr>
                <w:rFonts w:ascii="宋体" w:hAnsi="宋体"/>
                <w:sz w:val="21"/>
                <w:szCs w:val="21"/>
              </w:rPr>
            </w:pPr>
            <w:r>
              <w:rPr>
                <w:rFonts w:hint="eastAsia" w:ascii="宋体" w:hAnsi="宋体"/>
                <w:sz w:val="21"/>
                <w:szCs w:val="21"/>
              </w:rPr>
              <w:t>2</w:t>
            </w:r>
          </w:p>
        </w:tc>
        <w:tc>
          <w:tcPr>
            <w:tcW w:w="3544" w:type="dxa"/>
            <w:gridSpan w:val="2"/>
            <w:vAlign w:val="center"/>
          </w:tcPr>
          <w:p>
            <w:pPr>
              <w:spacing w:before="100" w:beforeAutospacing="1" w:after="100" w:afterAutospacing="1"/>
              <w:rPr>
                <w:rFonts w:ascii="宋体" w:hAnsi="宋体"/>
                <w:sz w:val="21"/>
                <w:szCs w:val="21"/>
              </w:rPr>
            </w:pPr>
            <w:r>
              <w:rPr>
                <w:rFonts w:hint="eastAsia"/>
                <w:sz w:val="21"/>
                <w:szCs w:val="21"/>
              </w:rPr>
              <w:t>行程开关</w:t>
            </w:r>
          </w:p>
        </w:tc>
        <w:tc>
          <w:tcPr>
            <w:tcW w:w="4961" w:type="dxa"/>
            <w:vAlign w:val="center"/>
          </w:tcPr>
          <w:p>
            <w:pPr>
              <w:rPr>
                <w:sz w:val="21"/>
                <w:szCs w:val="21"/>
              </w:rPr>
            </w:pPr>
            <w:r>
              <w:rPr>
                <w:rFonts w:hint="eastAsia"/>
                <w:sz w:val="21"/>
                <w:szCs w:val="21"/>
              </w:rPr>
              <w:t>YBLX-11LX10-12-B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959" w:type="dxa"/>
            <w:vAlign w:val="center"/>
          </w:tcPr>
          <w:p>
            <w:pPr>
              <w:spacing w:before="100" w:beforeAutospacing="1" w:after="100" w:afterAutospacing="1"/>
              <w:jc w:val="center"/>
              <w:rPr>
                <w:rFonts w:ascii="宋体" w:hAnsi="宋体"/>
                <w:sz w:val="21"/>
                <w:szCs w:val="21"/>
              </w:rPr>
            </w:pPr>
            <w:r>
              <w:rPr>
                <w:rFonts w:hint="eastAsia" w:ascii="宋体" w:hAnsi="宋体"/>
                <w:sz w:val="21"/>
                <w:szCs w:val="21"/>
              </w:rPr>
              <w:t>3</w:t>
            </w:r>
          </w:p>
        </w:tc>
        <w:tc>
          <w:tcPr>
            <w:tcW w:w="3544" w:type="dxa"/>
            <w:gridSpan w:val="2"/>
            <w:vAlign w:val="center"/>
          </w:tcPr>
          <w:p>
            <w:pPr>
              <w:spacing w:before="100" w:beforeAutospacing="1" w:after="100" w:afterAutospacing="1"/>
              <w:rPr>
                <w:rFonts w:ascii="宋体" w:hAnsi="宋体"/>
                <w:sz w:val="21"/>
                <w:szCs w:val="21"/>
              </w:rPr>
            </w:pPr>
            <w:r>
              <w:rPr>
                <w:rFonts w:hint="eastAsia"/>
                <w:sz w:val="21"/>
                <w:szCs w:val="21"/>
              </w:rPr>
              <w:t>断火开关</w:t>
            </w:r>
          </w:p>
        </w:tc>
        <w:tc>
          <w:tcPr>
            <w:tcW w:w="4961" w:type="dxa"/>
            <w:vAlign w:val="center"/>
          </w:tcPr>
          <w:p>
            <w:pPr>
              <w:spacing w:before="100" w:beforeAutospacing="1" w:after="100" w:afterAutospacing="1"/>
              <w:rPr>
                <w:rFonts w:ascii="宋体" w:hAnsi="宋体"/>
                <w:sz w:val="21"/>
                <w:szCs w:val="21"/>
              </w:rPr>
            </w:pPr>
            <w:r>
              <w:rPr>
                <w:rFonts w:hint="eastAsia"/>
                <w:sz w:val="21"/>
                <w:szCs w:val="21"/>
              </w:rPr>
              <w:t>LX44-20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959" w:type="dxa"/>
            <w:vAlign w:val="center"/>
          </w:tcPr>
          <w:p>
            <w:pPr>
              <w:spacing w:before="100" w:beforeAutospacing="1" w:after="100" w:afterAutospacing="1"/>
              <w:jc w:val="center"/>
              <w:rPr>
                <w:rFonts w:ascii="宋体" w:hAnsi="宋体"/>
                <w:sz w:val="21"/>
                <w:szCs w:val="21"/>
              </w:rPr>
            </w:pPr>
            <w:r>
              <w:rPr>
                <w:rFonts w:hint="eastAsia" w:ascii="宋体" w:hAnsi="宋体"/>
                <w:sz w:val="21"/>
                <w:szCs w:val="21"/>
              </w:rPr>
              <w:t>4</w:t>
            </w:r>
          </w:p>
        </w:tc>
        <w:tc>
          <w:tcPr>
            <w:tcW w:w="3544" w:type="dxa"/>
            <w:gridSpan w:val="2"/>
            <w:vAlign w:val="center"/>
          </w:tcPr>
          <w:p>
            <w:pPr>
              <w:spacing w:before="100" w:beforeAutospacing="1" w:after="100" w:afterAutospacing="1"/>
              <w:rPr>
                <w:rFonts w:ascii="宋体" w:hAnsi="宋体"/>
                <w:sz w:val="21"/>
                <w:szCs w:val="21"/>
              </w:rPr>
            </w:pPr>
            <w:r>
              <w:rPr>
                <w:rFonts w:hint="eastAsia"/>
                <w:sz w:val="21"/>
                <w:szCs w:val="21"/>
              </w:rPr>
              <w:t>钢丝绳</w:t>
            </w:r>
          </w:p>
        </w:tc>
        <w:tc>
          <w:tcPr>
            <w:tcW w:w="4961" w:type="dxa"/>
            <w:vAlign w:val="center"/>
          </w:tcPr>
          <w:p>
            <w:pPr>
              <w:spacing w:before="100" w:beforeAutospacing="1" w:after="100" w:afterAutospacing="1"/>
              <w:rPr>
                <w:rFonts w:ascii="宋体" w:hAnsi="宋体"/>
                <w:sz w:val="21"/>
                <w:szCs w:val="21"/>
              </w:rPr>
            </w:pPr>
            <w:r>
              <w:rPr>
                <w:rFonts w:hint="eastAsia"/>
                <w:sz w:val="21"/>
                <w:szCs w:val="21"/>
              </w:rPr>
              <w:t>1t-5t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959" w:type="dxa"/>
            <w:vAlign w:val="center"/>
          </w:tcPr>
          <w:p>
            <w:pPr>
              <w:spacing w:before="100" w:beforeAutospacing="1" w:after="100" w:afterAutospacing="1"/>
              <w:jc w:val="center"/>
              <w:rPr>
                <w:rFonts w:ascii="宋体" w:hAnsi="宋体"/>
                <w:sz w:val="21"/>
                <w:szCs w:val="21"/>
              </w:rPr>
            </w:pPr>
            <w:r>
              <w:rPr>
                <w:rFonts w:hint="eastAsia" w:ascii="宋体" w:hAnsi="宋体"/>
                <w:sz w:val="21"/>
                <w:szCs w:val="21"/>
              </w:rPr>
              <w:t>5</w:t>
            </w:r>
          </w:p>
        </w:tc>
        <w:tc>
          <w:tcPr>
            <w:tcW w:w="3544" w:type="dxa"/>
            <w:gridSpan w:val="2"/>
            <w:vAlign w:val="center"/>
          </w:tcPr>
          <w:p>
            <w:pPr>
              <w:spacing w:before="100" w:beforeAutospacing="1" w:after="100" w:afterAutospacing="1"/>
              <w:rPr>
                <w:rFonts w:ascii="宋体" w:hAnsi="宋体"/>
                <w:sz w:val="21"/>
                <w:szCs w:val="21"/>
              </w:rPr>
            </w:pPr>
            <w:r>
              <w:rPr>
                <w:sz w:val="21"/>
                <w:szCs w:val="21"/>
              </w:rPr>
              <w:t>接触器</w:t>
            </w:r>
          </w:p>
        </w:tc>
        <w:tc>
          <w:tcPr>
            <w:tcW w:w="4961" w:type="dxa"/>
            <w:vAlign w:val="center"/>
          </w:tcPr>
          <w:p>
            <w:pPr>
              <w:spacing w:before="100" w:beforeAutospacing="1" w:after="100" w:afterAutospacing="1"/>
              <w:rPr>
                <w:rFonts w:ascii="宋体" w:hAnsi="宋体"/>
                <w:sz w:val="21"/>
                <w:szCs w:val="21"/>
              </w:rPr>
            </w:pPr>
            <w:r>
              <w:rPr>
                <w:rFonts w:hint="eastAsia"/>
                <w:sz w:val="21"/>
                <w:szCs w:val="21"/>
              </w:rPr>
              <w:t>1t-16t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959" w:type="dxa"/>
            <w:vAlign w:val="center"/>
          </w:tcPr>
          <w:p>
            <w:pPr>
              <w:spacing w:before="100" w:beforeAutospacing="1" w:after="100" w:afterAutospacing="1"/>
              <w:jc w:val="center"/>
              <w:rPr>
                <w:rFonts w:ascii="宋体" w:hAnsi="宋体"/>
                <w:sz w:val="21"/>
                <w:szCs w:val="21"/>
              </w:rPr>
            </w:pPr>
            <w:r>
              <w:rPr>
                <w:rFonts w:hint="eastAsia" w:ascii="宋体" w:hAnsi="宋体"/>
                <w:sz w:val="21"/>
                <w:szCs w:val="21"/>
              </w:rPr>
              <w:t>6</w:t>
            </w:r>
          </w:p>
        </w:tc>
        <w:tc>
          <w:tcPr>
            <w:tcW w:w="3544" w:type="dxa"/>
            <w:gridSpan w:val="2"/>
            <w:vAlign w:val="center"/>
          </w:tcPr>
          <w:p>
            <w:pPr>
              <w:spacing w:before="100" w:beforeAutospacing="1" w:after="100" w:afterAutospacing="1"/>
              <w:rPr>
                <w:rFonts w:ascii="宋体" w:hAnsi="宋体"/>
                <w:sz w:val="21"/>
                <w:szCs w:val="21"/>
              </w:rPr>
            </w:pPr>
            <w:r>
              <w:rPr>
                <w:rFonts w:hint="eastAsia"/>
                <w:sz w:val="21"/>
                <w:szCs w:val="21"/>
              </w:rPr>
              <w:t>吊钩</w:t>
            </w:r>
          </w:p>
        </w:tc>
        <w:tc>
          <w:tcPr>
            <w:tcW w:w="4961" w:type="dxa"/>
            <w:vAlign w:val="center"/>
          </w:tcPr>
          <w:p>
            <w:pPr>
              <w:spacing w:before="100" w:beforeAutospacing="1" w:after="100" w:afterAutospacing="1"/>
              <w:rPr>
                <w:rFonts w:ascii="宋体" w:hAnsi="宋体"/>
                <w:sz w:val="21"/>
                <w:szCs w:val="21"/>
              </w:rPr>
            </w:pPr>
            <w:r>
              <w:rPr>
                <w:rFonts w:hint="eastAsia"/>
                <w:sz w:val="21"/>
                <w:szCs w:val="21"/>
              </w:rPr>
              <w:t>1t-3t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959" w:type="dxa"/>
            <w:vAlign w:val="center"/>
          </w:tcPr>
          <w:p>
            <w:pPr>
              <w:spacing w:before="100" w:beforeAutospacing="1" w:after="100" w:afterAutospacing="1"/>
              <w:jc w:val="center"/>
              <w:rPr>
                <w:rFonts w:ascii="宋体" w:hAnsi="宋体"/>
                <w:sz w:val="21"/>
                <w:szCs w:val="21"/>
              </w:rPr>
            </w:pPr>
            <w:r>
              <w:rPr>
                <w:rFonts w:hint="eastAsia" w:ascii="宋体" w:hAnsi="宋体"/>
                <w:sz w:val="21"/>
                <w:szCs w:val="21"/>
              </w:rPr>
              <w:t>7</w:t>
            </w:r>
          </w:p>
        </w:tc>
        <w:tc>
          <w:tcPr>
            <w:tcW w:w="3544" w:type="dxa"/>
            <w:gridSpan w:val="2"/>
            <w:vAlign w:val="center"/>
          </w:tcPr>
          <w:p>
            <w:pPr>
              <w:spacing w:before="100" w:beforeAutospacing="1" w:after="100" w:afterAutospacing="1"/>
              <w:rPr>
                <w:sz w:val="21"/>
                <w:szCs w:val="21"/>
              </w:rPr>
            </w:pPr>
            <w:r>
              <w:rPr>
                <w:rFonts w:hint="eastAsia"/>
                <w:sz w:val="21"/>
                <w:szCs w:val="21"/>
              </w:rPr>
              <w:t>滑轮</w:t>
            </w:r>
          </w:p>
        </w:tc>
        <w:tc>
          <w:tcPr>
            <w:tcW w:w="4961" w:type="dxa"/>
            <w:vAlign w:val="center"/>
          </w:tcPr>
          <w:p>
            <w:pPr>
              <w:spacing w:before="100" w:beforeAutospacing="1" w:after="100" w:afterAutospacing="1"/>
              <w:rPr>
                <w:rFonts w:ascii="宋体" w:hAnsi="宋体"/>
                <w:sz w:val="21"/>
                <w:szCs w:val="21"/>
              </w:rPr>
            </w:pPr>
            <w:r>
              <w:rPr>
                <w:rFonts w:hint="eastAsia"/>
                <w:sz w:val="21"/>
                <w:szCs w:val="21"/>
              </w:rPr>
              <w:t>1t-16t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959" w:type="dxa"/>
            <w:vAlign w:val="center"/>
          </w:tcPr>
          <w:p>
            <w:pPr>
              <w:spacing w:before="100" w:beforeAutospacing="1" w:after="100" w:afterAutospacing="1"/>
              <w:jc w:val="center"/>
              <w:rPr>
                <w:rFonts w:ascii="宋体" w:hAnsi="宋体"/>
                <w:sz w:val="21"/>
                <w:szCs w:val="21"/>
              </w:rPr>
            </w:pPr>
            <w:r>
              <w:rPr>
                <w:rFonts w:hint="eastAsia" w:ascii="宋体" w:hAnsi="宋体"/>
                <w:sz w:val="21"/>
                <w:szCs w:val="21"/>
              </w:rPr>
              <w:t>8</w:t>
            </w:r>
          </w:p>
        </w:tc>
        <w:tc>
          <w:tcPr>
            <w:tcW w:w="3544" w:type="dxa"/>
            <w:gridSpan w:val="2"/>
            <w:vAlign w:val="center"/>
          </w:tcPr>
          <w:p>
            <w:pPr>
              <w:spacing w:before="100" w:beforeAutospacing="1" w:after="100" w:afterAutospacing="1"/>
              <w:rPr>
                <w:sz w:val="21"/>
                <w:szCs w:val="21"/>
              </w:rPr>
            </w:pPr>
            <w:r>
              <w:rPr>
                <w:rFonts w:hint="eastAsia"/>
                <w:sz w:val="21"/>
                <w:szCs w:val="21"/>
              </w:rPr>
              <w:t>超载限制器</w:t>
            </w:r>
          </w:p>
        </w:tc>
        <w:tc>
          <w:tcPr>
            <w:tcW w:w="4961" w:type="dxa"/>
            <w:vAlign w:val="center"/>
          </w:tcPr>
          <w:p>
            <w:pPr>
              <w:spacing w:before="100" w:beforeAutospacing="1" w:after="100" w:afterAutospacing="1"/>
              <w:rPr>
                <w:rFonts w:ascii="宋体" w:hAnsi="宋体"/>
                <w:sz w:val="21"/>
                <w:szCs w:val="21"/>
              </w:rPr>
            </w:pPr>
            <w:r>
              <w:rPr>
                <w:rFonts w:hint="eastAsia"/>
                <w:sz w:val="21"/>
                <w:szCs w:val="21"/>
              </w:rPr>
              <w:t>1t-16t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959" w:type="dxa"/>
            <w:vAlign w:val="center"/>
          </w:tcPr>
          <w:p>
            <w:pPr>
              <w:spacing w:before="100" w:beforeAutospacing="1" w:after="100" w:afterAutospacing="1"/>
              <w:jc w:val="center"/>
              <w:rPr>
                <w:rFonts w:ascii="宋体" w:hAnsi="宋体"/>
                <w:sz w:val="21"/>
                <w:szCs w:val="21"/>
              </w:rPr>
            </w:pPr>
            <w:r>
              <w:rPr>
                <w:rFonts w:hint="eastAsia" w:ascii="宋体" w:hAnsi="宋体"/>
                <w:sz w:val="21"/>
                <w:szCs w:val="21"/>
              </w:rPr>
              <w:t>9</w:t>
            </w:r>
          </w:p>
        </w:tc>
        <w:tc>
          <w:tcPr>
            <w:tcW w:w="3544" w:type="dxa"/>
            <w:gridSpan w:val="2"/>
            <w:vAlign w:val="center"/>
          </w:tcPr>
          <w:p>
            <w:pPr>
              <w:spacing w:before="100" w:beforeAutospacing="1" w:after="100" w:afterAutospacing="1"/>
              <w:rPr>
                <w:sz w:val="21"/>
                <w:szCs w:val="21"/>
              </w:rPr>
            </w:pPr>
            <w:r>
              <w:rPr>
                <w:rFonts w:hint="eastAsia"/>
                <w:sz w:val="21"/>
                <w:szCs w:val="21"/>
              </w:rPr>
              <w:t>集电器</w:t>
            </w:r>
          </w:p>
        </w:tc>
        <w:tc>
          <w:tcPr>
            <w:tcW w:w="4961" w:type="dxa"/>
            <w:vAlign w:val="center"/>
          </w:tcPr>
          <w:p>
            <w:pPr>
              <w:spacing w:before="100" w:beforeAutospacing="1" w:after="100" w:afterAutospacing="1"/>
              <w:rPr>
                <w:rFonts w:ascii="宋体" w:hAnsi="宋体"/>
                <w:sz w:val="21"/>
                <w:szCs w:val="21"/>
              </w:rPr>
            </w:pPr>
            <w:r>
              <w:rPr>
                <w:rFonts w:hint="eastAsia"/>
                <w:sz w:val="21"/>
                <w:szCs w:val="21"/>
              </w:rPr>
              <w:t>1t-16t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959" w:type="dxa"/>
            <w:vAlign w:val="center"/>
          </w:tcPr>
          <w:p>
            <w:pPr>
              <w:spacing w:before="100" w:beforeAutospacing="1" w:after="100" w:afterAutospacing="1"/>
              <w:jc w:val="center"/>
              <w:rPr>
                <w:rFonts w:ascii="宋体" w:hAnsi="宋体"/>
                <w:sz w:val="21"/>
                <w:szCs w:val="21"/>
              </w:rPr>
            </w:pPr>
            <w:r>
              <w:rPr>
                <w:rFonts w:hint="eastAsia" w:ascii="宋体" w:hAnsi="宋体"/>
                <w:sz w:val="21"/>
                <w:szCs w:val="21"/>
              </w:rPr>
              <w:t>10</w:t>
            </w:r>
          </w:p>
        </w:tc>
        <w:tc>
          <w:tcPr>
            <w:tcW w:w="3544" w:type="dxa"/>
            <w:gridSpan w:val="2"/>
            <w:vAlign w:val="center"/>
          </w:tcPr>
          <w:p>
            <w:pPr>
              <w:spacing w:before="100" w:beforeAutospacing="1" w:after="100" w:afterAutospacing="1"/>
              <w:rPr>
                <w:sz w:val="21"/>
                <w:szCs w:val="21"/>
              </w:rPr>
            </w:pPr>
            <w:r>
              <w:rPr>
                <w:rFonts w:hint="eastAsia"/>
                <w:sz w:val="21"/>
                <w:szCs w:val="21"/>
              </w:rPr>
              <w:t>安全滑触线</w:t>
            </w:r>
          </w:p>
        </w:tc>
        <w:tc>
          <w:tcPr>
            <w:tcW w:w="4961" w:type="dxa"/>
            <w:vAlign w:val="center"/>
          </w:tcPr>
          <w:p>
            <w:pPr>
              <w:spacing w:before="100" w:beforeAutospacing="1" w:after="100" w:afterAutospacing="1"/>
              <w:rPr>
                <w:rFonts w:ascii="宋体" w:hAnsi="宋体"/>
                <w:sz w:val="21"/>
                <w:szCs w:val="21"/>
              </w:rPr>
            </w:pPr>
            <w:r>
              <w:rPr>
                <w:rFonts w:hint="eastAsia"/>
                <w:sz w:val="21"/>
                <w:szCs w:val="21"/>
              </w:rPr>
              <w:t>4/25;4/16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959" w:type="dxa"/>
            <w:vAlign w:val="center"/>
          </w:tcPr>
          <w:p>
            <w:pPr>
              <w:spacing w:before="100" w:beforeAutospacing="1" w:after="100" w:afterAutospacing="1"/>
              <w:jc w:val="center"/>
              <w:rPr>
                <w:rFonts w:ascii="宋体" w:hAnsi="宋体"/>
                <w:sz w:val="21"/>
                <w:szCs w:val="21"/>
              </w:rPr>
            </w:pPr>
            <w:r>
              <w:rPr>
                <w:rFonts w:hint="eastAsia" w:ascii="宋体" w:hAnsi="宋体"/>
                <w:sz w:val="21"/>
                <w:szCs w:val="21"/>
              </w:rPr>
              <w:t>11</w:t>
            </w:r>
          </w:p>
        </w:tc>
        <w:tc>
          <w:tcPr>
            <w:tcW w:w="3544" w:type="dxa"/>
            <w:gridSpan w:val="2"/>
            <w:vAlign w:val="center"/>
          </w:tcPr>
          <w:p>
            <w:pPr>
              <w:spacing w:before="100" w:beforeAutospacing="1" w:after="100" w:afterAutospacing="1"/>
              <w:rPr>
                <w:sz w:val="21"/>
                <w:szCs w:val="21"/>
              </w:rPr>
            </w:pPr>
            <w:r>
              <w:rPr>
                <w:rFonts w:hint="eastAsia"/>
                <w:sz w:val="21"/>
                <w:szCs w:val="21"/>
              </w:rPr>
              <w:t>驱动</w:t>
            </w:r>
          </w:p>
        </w:tc>
        <w:tc>
          <w:tcPr>
            <w:tcW w:w="4961" w:type="dxa"/>
            <w:vAlign w:val="center"/>
          </w:tcPr>
          <w:p>
            <w:pPr>
              <w:rPr>
                <w:sz w:val="21"/>
                <w:szCs w:val="21"/>
              </w:rPr>
            </w:pPr>
            <w:r>
              <w:rPr>
                <w:rFonts w:hint="eastAsia"/>
                <w:sz w:val="21"/>
                <w:szCs w:val="21"/>
              </w:rPr>
              <w:t>LDA5s、LDA6S</w:t>
            </w:r>
          </w:p>
        </w:tc>
      </w:tr>
    </w:tbl>
    <w:p>
      <w:pPr>
        <w:adjustRightInd w:val="0"/>
        <w:snapToGrid w:val="0"/>
        <w:ind w:firstLine="420" w:firstLineChars="200"/>
        <w:rPr>
          <w:rFonts w:ascii="宋体" w:hAnsi="宋体"/>
          <w:sz w:val="21"/>
          <w:szCs w:val="21"/>
        </w:rPr>
      </w:pPr>
      <w:r>
        <w:rPr>
          <w:rFonts w:hint="eastAsia" w:ascii="宋体" w:hAnsi="宋体"/>
          <w:sz w:val="21"/>
          <w:szCs w:val="21"/>
        </w:rPr>
        <w:t>注：上述备件规格型号仅做参考，具体规格型号以实际为准。</w:t>
      </w:r>
    </w:p>
    <w:p>
      <w:pPr>
        <w:adjustRightInd w:val="0"/>
        <w:snapToGrid w:val="0"/>
        <w:rPr>
          <w:rFonts w:ascii="宋体" w:hAnsi="宋体"/>
          <w:sz w:val="21"/>
          <w:szCs w:val="21"/>
        </w:rPr>
      </w:pPr>
      <w:r>
        <w:rPr>
          <w:rFonts w:hint="eastAsia" w:ascii="宋体" w:hAnsi="宋体"/>
          <w:sz w:val="21"/>
          <w:szCs w:val="21"/>
        </w:rPr>
        <w:t>3.5.2.3 比选申请人提供维修材料清单见下表（包含但不限于）：</w:t>
      </w:r>
    </w:p>
    <w:tbl>
      <w:tblPr>
        <w:tblStyle w:val="1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544"/>
        <w:gridCol w:w="2268"/>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before="100" w:beforeAutospacing="1" w:after="100" w:afterAutospacing="1"/>
              <w:jc w:val="center"/>
              <w:rPr>
                <w:rFonts w:ascii="宋体" w:hAnsi="宋体"/>
                <w:b/>
                <w:sz w:val="21"/>
                <w:szCs w:val="21"/>
              </w:rPr>
            </w:pPr>
            <w:r>
              <w:rPr>
                <w:rFonts w:hint="eastAsia" w:ascii="宋体" w:hAnsi="宋体"/>
                <w:b/>
                <w:sz w:val="21"/>
                <w:szCs w:val="21"/>
              </w:rPr>
              <w:t>序号</w:t>
            </w:r>
          </w:p>
        </w:tc>
        <w:tc>
          <w:tcPr>
            <w:tcW w:w="3544" w:type="dxa"/>
          </w:tcPr>
          <w:p>
            <w:pPr>
              <w:spacing w:before="100" w:beforeAutospacing="1" w:after="100" w:afterAutospacing="1"/>
              <w:jc w:val="center"/>
              <w:rPr>
                <w:rFonts w:ascii="宋体" w:hAnsi="宋体"/>
                <w:b/>
                <w:sz w:val="21"/>
                <w:szCs w:val="21"/>
              </w:rPr>
            </w:pPr>
            <w:r>
              <w:rPr>
                <w:rFonts w:hint="eastAsia" w:ascii="宋体" w:hAnsi="宋体"/>
                <w:b/>
                <w:sz w:val="21"/>
                <w:szCs w:val="21"/>
              </w:rPr>
              <w:t>材料名称</w:t>
            </w:r>
          </w:p>
        </w:tc>
        <w:tc>
          <w:tcPr>
            <w:tcW w:w="2268" w:type="dxa"/>
          </w:tcPr>
          <w:p>
            <w:pPr>
              <w:spacing w:before="100" w:beforeAutospacing="1" w:after="100" w:afterAutospacing="1"/>
              <w:jc w:val="center"/>
              <w:rPr>
                <w:rFonts w:ascii="宋体" w:hAnsi="宋体"/>
                <w:b/>
                <w:sz w:val="21"/>
                <w:szCs w:val="21"/>
              </w:rPr>
            </w:pPr>
            <w:r>
              <w:rPr>
                <w:rFonts w:hint="eastAsia" w:ascii="宋体" w:hAnsi="宋体"/>
                <w:b/>
                <w:sz w:val="21"/>
                <w:szCs w:val="21"/>
              </w:rPr>
              <w:t>规格型号</w:t>
            </w:r>
          </w:p>
        </w:tc>
        <w:tc>
          <w:tcPr>
            <w:tcW w:w="1417" w:type="dxa"/>
          </w:tcPr>
          <w:p>
            <w:pPr>
              <w:spacing w:before="100" w:beforeAutospacing="1" w:after="100" w:afterAutospacing="1"/>
              <w:jc w:val="center"/>
              <w:rPr>
                <w:rFonts w:ascii="宋体" w:hAnsi="宋体"/>
                <w:b/>
                <w:sz w:val="21"/>
                <w:szCs w:val="21"/>
              </w:rPr>
            </w:pPr>
            <w:r>
              <w:rPr>
                <w:rFonts w:hint="eastAsia" w:ascii="宋体" w:hAnsi="宋体"/>
                <w:b/>
                <w:sz w:val="21"/>
                <w:szCs w:val="21"/>
              </w:rPr>
              <w:t>单次用量</w:t>
            </w:r>
          </w:p>
        </w:tc>
        <w:tc>
          <w:tcPr>
            <w:tcW w:w="1276" w:type="dxa"/>
          </w:tcPr>
          <w:p>
            <w:pPr>
              <w:spacing w:before="100" w:beforeAutospacing="1" w:after="100" w:afterAutospacing="1"/>
              <w:jc w:val="center"/>
              <w:rPr>
                <w:rFonts w:ascii="宋体" w:hAnsi="宋体"/>
                <w:b/>
                <w:sz w:val="21"/>
                <w:szCs w:val="21"/>
              </w:rPr>
            </w:pPr>
            <w:r>
              <w:rPr>
                <w:rFonts w:hint="eastAsia" w:ascii="宋体" w:hAnsi="宋体"/>
                <w:b/>
                <w:sz w:val="21"/>
                <w:szCs w:val="21"/>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adjustRightInd w:val="0"/>
              <w:snapToGrid w:val="0"/>
              <w:jc w:val="center"/>
              <w:rPr>
                <w:rFonts w:ascii="宋体" w:hAnsi="宋体"/>
                <w:sz w:val="21"/>
                <w:szCs w:val="21"/>
              </w:rPr>
            </w:pPr>
            <w:r>
              <w:rPr>
                <w:rFonts w:hint="eastAsia" w:ascii="宋体" w:hAnsi="宋体"/>
                <w:sz w:val="21"/>
                <w:szCs w:val="21"/>
              </w:rPr>
              <w:t>1</w:t>
            </w:r>
          </w:p>
        </w:tc>
        <w:tc>
          <w:tcPr>
            <w:tcW w:w="3544" w:type="dxa"/>
            <w:vAlign w:val="center"/>
          </w:tcPr>
          <w:p>
            <w:pPr>
              <w:adjustRightInd w:val="0"/>
              <w:snapToGrid w:val="0"/>
              <w:rPr>
                <w:rFonts w:ascii="宋体" w:hAnsi="宋体"/>
                <w:sz w:val="21"/>
                <w:szCs w:val="21"/>
              </w:rPr>
            </w:pPr>
            <w:r>
              <w:rPr>
                <w:rFonts w:hint="eastAsia" w:ascii="宋体" w:hAnsi="宋体"/>
                <w:sz w:val="21"/>
                <w:szCs w:val="21"/>
              </w:rPr>
              <w:t>钢丝绳润滑油</w:t>
            </w:r>
          </w:p>
        </w:tc>
        <w:tc>
          <w:tcPr>
            <w:tcW w:w="2268" w:type="dxa"/>
            <w:vAlign w:val="center"/>
          </w:tcPr>
          <w:p>
            <w:pPr>
              <w:adjustRightInd w:val="0"/>
              <w:snapToGrid w:val="0"/>
              <w:rPr>
                <w:rFonts w:ascii="宋体" w:hAnsi="宋体"/>
                <w:sz w:val="21"/>
                <w:szCs w:val="21"/>
              </w:rPr>
            </w:pPr>
            <w:r>
              <w:rPr>
                <w:rFonts w:hint="eastAsia" w:ascii="宋体" w:hAnsi="宋体"/>
                <w:sz w:val="21"/>
                <w:szCs w:val="21"/>
              </w:rPr>
              <w:t>黄油</w:t>
            </w:r>
          </w:p>
        </w:tc>
        <w:tc>
          <w:tcPr>
            <w:tcW w:w="1417" w:type="dxa"/>
            <w:vAlign w:val="center"/>
          </w:tcPr>
          <w:p>
            <w:pPr>
              <w:adjustRightInd w:val="0"/>
              <w:snapToGrid w:val="0"/>
              <w:rPr>
                <w:rFonts w:ascii="宋体" w:hAnsi="宋体"/>
                <w:sz w:val="21"/>
                <w:szCs w:val="21"/>
              </w:rPr>
            </w:pPr>
            <w:r>
              <w:rPr>
                <w:rFonts w:hint="eastAsia" w:ascii="宋体" w:hAnsi="宋体"/>
                <w:sz w:val="21"/>
                <w:szCs w:val="21"/>
              </w:rPr>
              <w:t>500g/台</w:t>
            </w:r>
          </w:p>
        </w:tc>
        <w:tc>
          <w:tcPr>
            <w:tcW w:w="1276" w:type="dxa"/>
            <w:vAlign w:val="center"/>
          </w:tcPr>
          <w:p>
            <w:pPr>
              <w:adjustRightInd w:val="0"/>
              <w:snapToGrid w:val="0"/>
              <w:rPr>
                <w:rFonts w:ascii="宋体" w:hAnsi="宋体"/>
                <w:sz w:val="21"/>
                <w:szCs w:val="21"/>
              </w:rPr>
            </w:pPr>
            <w:r>
              <w:rPr>
                <w:rFonts w:hint="eastAsia" w:ascii="宋体" w:hAnsi="宋体"/>
                <w:sz w:val="21"/>
                <w:szCs w:val="21"/>
              </w:rPr>
              <w:t>三月一次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adjustRightInd w:val="0"/>
              <w:snapToGrid w:val="0"/>
              <w:jc w:val="center"/>
              <w:rPr>
                <w:rFonts w:ascii="宋体" w:hAnsi="宋体"/>
                <w:sz w:val="21"/>
                <w:szCs w:val="21"/>
              </w:rPr>
            </w:pPr>
            <w:r>
              <w:rPr>
                <w:rFonts w:hint="eastAsia" w:ascii="宋体" w:hAnsi="宋体"/>
                <w:sz w:val="21"/>
                <w:szCs w:val="21"/>
              </w:rPr>
              <w:t>2</w:t>
            </w:r>
          </w:p>
        </w:tc>
        <w:tc>
          <w:tcPr>
            <w:tcW w:w="3544" w:type="dxa"/>
            <w:vAlign w:val="center"/>
          </w:tcPr>
          <w:p>
            <w:pPr>
              <w:adjustRightInd w:val="0"/>
              <w:snapToGrid w:val="0"/>
              <w:rPr>
                <w:rFonts w:ascii="宋体" w:hAnsi="宋体"/>
                <w:sz w:val="21"/>
                <w:szCs w:val="21"/>
              </w:rPr>
            </w:pPr>
            <w:r>
              <w:rPr>
                <w:rFonts w:hint="eastAsia" w:ascii="宋体" w:hAnsi="宋体"/>
                <w:sz w:val="21"/>
                <w:szCs w:val="21"/>
              </w:rPr>
              <w:t>减速机润滑油</w:t>
            </w:r>
          </w:p>
        </w:tc>
        <w:tc>
          <w:tcPr>
            <w:tcW w:w="2268" w:type="dxa"/>
            <w:vAlign w:val="center"/>
          </w:tcPr>
          <w:p>
            <w:pPr>
              <w:adjustRightInd w:val="0"/>
              <w:snapToGrid w:val="0"/>
              <w:rPr>
                <w:rFonts w:ascii="宋体" w:hAnsi="宋体"/>
                <w:sz w:val="21"/>
                <w:szCs w:val="21"/>
              </w:rPr>
            </w:pPr>
            <w:r>
              <w:rPr>
                <w:rFonts w:hint="eastAsia" w:ascii="宋体" w:hAnsi="宋体"/>
                <w:sz w:val="21"/>
                <w:szCs w:val="21"/>
              </w:rPr>
              <w:t>壳牌耐压222齿轮油</w:t>
            </w:r>
          </w:p>
        </w:tc>
        <w:tc>
          <w:tcPr>
            <w:tcW w:w="1417" w:type="dxa"/>
            <w:vAlign w:val="center"/>
          </w:tcPr>
          <w:p>
            <w:pPr>
              <w:adjustRightInd w:val="0"/>
              <w:snapToGrid w:val="0"/>
              <w:rPr>
                <w:rFonts w:ascii="宋体" w:hAnsi="宋体"/>
                <w:sz w:val="21"/>
                <w:szCs w:val="21"/>
              </w:rPr>
            </w:pPr>
            <w:r>
              <w:rPr>
                <w:rFonts w:hint="eastAsia" w:ascii="宋体" w:hAnsi="宋体"/>
                <w:sz w:val="21"/>
                <w:szCs w:val="21"/>
              </w:rPr>
              <w:t>3kg/台</w:t>
            </w:r>
          </w:p>
        </w:tc>
        <w:tc>
          <w:tcPr>
            <w:tcW w:w="1276" w:type="dxa"/>
            <w:vAlign w:val="center"/>
          </w:tcPr>
          <w:p>
            <w:pPr>
              <w:adjustRightInd w:val="0"/>
              <w:snapToGrid w:val="0"/>
              <w:rPr>
                <w:rFonts w:ascii="宋体" w:hAnsi="宋体"/>
                <w:sz w:val="21"/>
                <w:szCs w:val="21"/>
              </w:rPr>
            </w:pPr>
            <w:r>
              <w:rPr>
                <w:rFonts w:hint="eastAsia" w:ascii="宋体" w:hAnsi="宋体"/>
                <w:sz w:val="21"/>
                <w:szCs w:val="21"/>
              </w:rPr>
              <w:t>两年一次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adjustRightInd w:val="0"/>
              <w:snapToGrid w:val="0"/>
              <w:jc w:val="center"/>
              <w:rPr>
                <w:rFonts w:ascii="宋体" w:hAnsi="宋体"/>
                <w:sz w:val="21"/>
                <w:szCs w:val="21"/>
              </w:rPr>
            </w:pPr>
            <w:r>
              <w:rPr>
                <w:rFonts w:hint="eastAsia" w:ascii="宋体" w:hAnsi="宋体"/>
                <w:sz w:val="21"/>
                <w:szCs w:val="21"/>
              </w:rPr>
              <w:t>3</w:t>
            </w:r>
          </w:p>
        </w:tc>
        <w:tc>
          <w:tcPr>
            <w:tcW w:w="3544" w:type="dxa"/>
            <w:vAlign w:val="center"/>
          </w:tcPr>
          <w:p>
            <w:pPr>
              <w:adjustRightInd w:val="0"/>
              <w:snapToGrid w:val="0"/>
              <w:rPr>
                <w:rFonts w:ascii="宋体" w:hAnsi="宋体"/>
                <w:sz w:val="21"/>
                <w:szCs w:val="21"/>
              </w:rPr>
            </w:pPr>
            <w:r>
              <w:rPr>
                <w:rFonts w:hint="eastAsia" w:ascii="宋体" w:hAnsi="宋体"/>
                <w:sz w:val="21"/>
                <w:szCs w:val="21"/>
              </w:rPr>
              <w:t>齿轮箱润滑油</w:t>
            </w:r>
          </w:p>
        </w:tc>
        <w:tc>
          <w:tcPr>
            <w:tcW w:w="2268" w:type="dxa"/>
            <w:vAlign w:val="center"/>
          </w:tcPr>
          <w:p>
            <w:pPr>
              <w:adjustRightInd w:val="0"/>
              <w:snapToGrid w:val="0"/>
              <w:rPr>
                <w:rFonts w:ascii="宋体" w:hAnsi="宋体"/>
                <w:sz w:val="21"/>
                <w:szCs w:val="21"/>
              </w:rPr>
            </w:pPr>
            <w:r>
              <w:rPr>
                <w:rFonts w:hint="eastAsia" w:ascii="宋体" w:hAnsi="宋体"/>
                <w:sz w:val="21"/>
                <w:szCs w:val="21"/>
              </w:rPr>
              <w:t>极压锂基脂2号</w:t>
            </w:r>
          </w:p>
        </w:tc>
        <w:tc>
          <w:tcPr>
            <w:tcW w:w="1417" w:type="dxa"/>
            <w:vAlign w:val="center"/>
          </w:tcPr>
          <w:p>
            <w:pPr>
              <w:adjustRightInd w:val="0"/>
              <w:snapToGrid w:val="0"/>
              <w:rPr>
                <w:rFonts w:ascii="宋体" w:hAnsi="宋体"/>
                <w:sz w:val="21"/>
                <w:szCs w:val="21"/>
              </w:rPr>
            </w:pPr>
            <w:r>
              <w:rPr>
                <w:rFonts w:hint="eastAsia" w:ascii="宋体" w:hAnsi="宋体"/>
                <w:sz w:val="21"/>
                <w:szCs w:val="21"/>
              </w:rPr>
              <w:t>50g/台</w:t>
            </w:r>
          </w:p>
        </w:tc>
        <w:tc>
          <w:tcPr>
            <w:tcW w:w="1276" w:type="dxa"/>
            <w:vAlign w:val="center"/>
          </w:tcPr>
          <w:p>
            <w:pPr>
              <w:adjustRightInd w:val="0"/>
              <w:snapToGrid w:val="0"/>
              <w:rPr>
                <w:rFonts w:ascii="宋体" w:hAnsi="宋体"/>
                <w:sz w:val="21"/>
                <w:szCs w:val="21"/>
              </w:rPr>
            </w:pPr>
            <w:r>
              <w:rPr>
                <w:rFonts w:hint="eastAsia" w:ascii="宋体" w:hAnsi="宋体"/>
                <w:sz w:val="21"/>
                <w:szCs w:val="21"/>
              </w:rPr>
              <w:t>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adjustRightInd w:val="0"/>
              <w:snapToGrid w:val="0"/>
              <w:jc w:val="center"/>
              <w:rPr>
                <w:rFonts w:ascii="宋体" w:hAnsi="宋体"/>
                <w:sz w:val="21"/>
                <w:szCs w:val="21"/>
              </w:rPr>
            </w:pPr>
            <w:r>
              <w:rPr>
                <w:rFonts w:hint="eastAsia" w:ascii="宋体" w:hAnsi="宋体"/>
                <w:sz w:val="21"/>
                <w:szCs w:val="21"/>
              </w:rPr>
              <w:t>4</w:t>
            </w:r>
          </w:p>
        </w:tc>
        <w:tc>
          <w:tcPr>
            <w:tcW w:w="3544" w:type="dxa"/>
            <w:vAlign w:val="center"/>
          </w:tcPr>
          <w:p>
            <w:pPr>
              <w:adjustRightInd w:val="0"/>
              <w:snapToGrid w:val="0"/>
              <w:rPr>
                <w:rFonts w:ascii="宋体" w:hAnsi="宋体"/>
                <w:sz w:val="21"/>
                <w:szCs w:val="21"/>
              </w:rPr>
            </w:pPr>
            <w:r>
              <w:rPr>
                <w:rFonts w:hint="eastAsia" w:ascii="宋体" w:hAnsi="宋体"/>
                <w:sz w:val="21"/>
                <w:szCs w:val="21"/>
              </w:rPr>
              <w:t>轴承润滑油</w:t>
            </w:r>
          </w:p>
        </w:tc>
        <w:tc>
          <w:tcPr>
            <w:tcW w:w="2268" w:type="dxa"/>
            <w:vAlign w:val="center"/>
          </w:tcPr>
          <w:p>
            <w:pPr>
              <w:adjustRightInd w:val="0"/>
              <w:snapToGrid w:val="0"/>
              <w:rPr>
                <w:rFonts w:ascii="宋体" w:hAnsi="宋体"/>
                <w:sz w:val="21"/>
                <w:szCs w:val="21"/>
              </w:rPr>
            </w:pPr>
            <w:r>
              <w:rPr>
                <w:rFonts w:hint="eastAsia" w:ascii="宋体" w:hAnsi="宋体"/>
                <w:sz w:val="21"/>
                <w:szCs w:val="21"/>
              </w:rPr>
              <w:t>黄油</w:t>
            </w:r>
          </w:p>
        </w:tc>
        <w:tc>
          <w:tcPr>
            <w:tcW w:w="1417" w:type="dxa"/>
            <w:vAlign w:val="center"/>
          </w:tcPr>
          <w:p>
            <w:pPr>
              <w:adjustRightInd w:val="0"/>
              <w:snapToGrid w:val="0"/>
              <w:rPr>
                <w:rFonts w:ascii="宋体" w:hAnsi="宋体"/>
                <w:sz w:val="21"/>
                <w:szCs w:val="21"/>
              </w:rPr>
            </w:pPr>
            <w:r>
              <w:rPr>
                <w:rFonts w:hint="eastAsia" w:ascii="宋体" w:hAnsi="宋体"/>
                <w:sz w:val="21"/>
                <w:szCs w:val="21"/>
              </w:rPr>
              <w:t>20g/台</w:t>
            </w:r>
          </w:p>
        </w:tc>
        <w:tc>
          <w:tcPr>
            <w:tcW w:w="1276" w:type="dxa"/>
            <w:vAlign w:val="center"/>
          </w:tcPr>
          <w:p>
            <w:pPr>
              <w:adjustRightInd w:val="0"/>
              <w:snapToGrid w:val="0"/>
              <w:rPr>
                <w:rFonts w:ascii="宋体" w:hAnsi="宋体"/>
                <w:sz w:val="21"/>
                <w:szCs w:val="21"/>
              </w:rPr>
            </w:pPr>
            <w:r>
              <w:rPr>
                <w:rFonts w:hint="eastAsia" w:ascii="宋体" w:hAnsi="宋体"/>
                <w:sz w:val="21"/>
                <w:szCs w:val="21"/>
              </w:rPr>
              <w:t>每月一次</w:t>
            </w:r>
          </w:p>
        </w:tc>
      </w:tr>
    </w:tbl>
    <w:p>
      <w:pPr>
        <w:adjustRightInd w:val="0"/>
        <w:snapToGrid w:val="0"/>
        <w:ind w:firstLine="420" w:firstLineChars="200"/>
        <w:rPr>
          <w:rFonts w:ascii="宋体" w:hAnsi="宋体"/>
          <w:sz w:val="21"/>
          <w:szCs w:val="21"/>
        </w:rPr>
      </w:pPr>
      <w:r>
        <w:rPr>
          <w:rFonts w:hint="eastAsia" w:ascii="宋体" w:hAnsi="宋体"/>
          <w:sz w:val="21"/>
          <w:szCs w:val="21"/>
        </w:rPr>
        <w:t>注：上述材料规格型号仅做参考，具体规格型号以实际为准。</w:t>
      </w:r>
    </w:p>
    <w:p>
      <w:pPr>
        <w:pStyle w:val="4"/>
        <w:tabs>
          <w:tab w:val="left" w:pos="6120"/>
        </w:tabs>
        <w:ind w:firstLine="0"/>
        <w:rPr>
          <w:rFonts w:ascii="宋体" w:hAnsi="宋体"/>
          <w:sz w:val="21"/>
          <w:szCs w:val="21"/>
        </w:rPr>
      </w:pPr>
      <w:r>
        <w:rPr>
          <w:rFonts w:hint="eastAsia" w:ascii="宋体" w:hAnsi="宋体"/>
          <w:sz w:val="21"/>
          <w:szCs w:val="21"/>
        </w:rPr>
        <w:t>3.5.2.4 比选申请人所使用的备品备件、材料必须为合格品，备品备件、材料有使用期限限制的，必须在使用期限内使用，对于失效产品必须坚决报废，禁止失效产品继续使用。</w:t>
      </w:r>
    </w:p>
    <w:p>
      <w:pPr>
        <w:pStyle w:val="3"/>
        <w:spacing w:before="0" w:after="0" w:line="240" w:lineRule="auto"/>
        <w:rPr>
          <w:rFonts w:ascii="宋体" w:hAnsi="宋体"/>
          <w:b w:val="0"/>
          <w:bCs w:val="0"/>
          <w:sz w:val="28"/>
          <w:szCs w:val="28"/>
        </w:rPr>
      </w:pPr>
      <w:bookmarkStart w:id="59" w:name="_Toc4683206"/>
      <w:bookmarkStart w:id="60" w:name="_Toc7766"/>
      <w:r>
        <w:rPr>
          <w:rFonts w:ascii="宋体" w:hAnsi="宋体"/>
          <w:b w:val="0"/>
          <w:bCs w:val="0"/>
          <w:sz w:val="28"/>
          <w:szCs w:val="28"/>
        </w:rPr>
        <w:t>4</w:t>
      </w:r>
      <w:r>
        <w:rPr>
          <w:rFonts w:hint="eastAsia" w:ascii="宋体" w:hAnsi="宋体"/>
          <w:b w:val="0"/>
          <w:bCs w:val="0"/>
          <w:sz w:val="28"/>
          <w:szCs w:val="28"/>
        </w:rPr>
        <w:t>、维保设备清单</w:t>
      </w:r>
      <w:bookmarkEnd w:id="58"/>
      <w:bookmarkEnd w:id="59"/>
      <w:bookmarkEnd w:id="60"/>
    </w:p>
    <w:p>
      <w:pPr>
        <w:tabs>
          <w:tab w:val="left" w:pos="6120"/>
        </w:tabs>
        <w:rPr>
          <w:rFonts w:ascii="宋体" w:hAnsi="宋体"/>
          <w:sz w:val="21"/>
          <w:szCs w:val="21"/>
        </w:rPr>
      </w:pPr>
      <w:r>
        <w:rPr>
          <w:rFonts w:hint="eastAsia" w:ascii="宋体" w:hAnsi="宋体"/>
          <w:sz w:val="21"/>
          <w:szCs w:val="21"/>
        </w:rPr>
        <w:t>4.1  首南车辆段起重设备清单</w:t>
      </w:r>
    </w:p>
    <w:tbl>
      <w:tblPr>
        <w:tblStyle w:val="10"/>
        <w:tblW w:w="917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36"/>
        <w:gridCol w:w="3158"/>
        <w:gridCol w:w="709"/>
        <w:gridCol w:w="708"/>
        <w:gridCol w:w="2087"/>
        <w:gridCol w:w="40"/>
        <w:gridCol w:w="1793"/>
        <w:gridCol w:w="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36" w:type="dxa"/>
            <w:vAlign w:val="center"/>
          </w:tcPr>
          <w:p>
            <w:pPr>
              <w:jc w:val="center"/>
              <w:rPr>
                <w:rFonts w:ascii="宋体" w:hAnsi="宋体"/>
                <w:sz w:val="21"/>
                <w:szCs w:val="21"/>
              </w:rPr>
            </w:pPr>
            <w:r>
              <w:rPr>
                <w:rFonts w:hint="eastAsia" w:ascii="宋体" w:hAnsi="宋体"/>
                <w:sz w:val="21"/>
                <w:szCs w:val="21"/>
              </w:rPr>
              <w:t>序号</w:t>
            </w:r>
          </w:p>
        </w:tc>
        <w:tc>
          <w:tcPr>
            <w:tcW w:w="3158" w:type="dxa"/>
            <w:vAlign w:val="center"/>
          </w:tcPr>
          <w:p>
            <w:pPr>
              <w:jc w:val="center"/>
              <w:rPr>
                <w:rFonts w:ascii="宋体" w:hAnsi="宋体"/>
                <w:sz w:val="21"/>
                <w:szCs w:val="21"/>
              </w:rPr>
            </w:pPr>
            <w:r>
              <w:rPr>
                <w:rFonts w:hint="eastAsia" w:ascii="宋体" w:hAnsi="宋体"/>
                <w:sz w:val="21"/>
                <w:szCs w:val="21"/>
              </w:rPr>
              <w:t>主要设备名称</w:t>
            </w:r>
          </w:p>
        </w:tc>
        <w:tc>
          <w:tcPr>
            <w:tcW w:w="709" w:type="dxa"/>
            <w:vAlign w:val="center"/>
          </w:tcPr>
          <w:p>
            <w:pPr>
              <w:jc w:val="center"/>
              <w:rPr>
                <w:rFonts w:ascii="宋体" w:hAnsi="宋体"/>
                <w:sz w:val="21"/>
                <w:szCs w:val="21"/>
              </w:rPr>
            </w:pPr>
            <w:r>
              <w:rPr>
                <w:rFonts w:hint="eastAsia" w:ascii="宋体" w:hAnsi="宋体"/>
                <w:sz w:val="21"/>
                <w:szCs w:val="21"/>
              </w:rPr>
              <w:t>单位</w:t>
            </w:r>
          </w:p>
        </w:tc>
        <w:tc>
          <w:tcPr>
            <w:tcW w:w="708" w:type="dxa"/>
            <w:vAlign w:val="center"/>
          </w:tcPr>
          <w:p>
            <w:pPr>
              <w:jc w:val="center"/>
              <w:rPr>
                <w:rFonts w:ascii="宋体" w:hAnsi="宋体"/>
                <w:sz w:val="21"/>
                <w:szCs w:val="21"/>
              </w:rPr>
            </w:pPr>
            <w:r>
              <w:rPr>
                <w:rFonts w:hint="eastAsia" w:ascii="宋体" w:hAnsi="宋体"/>
                <w:sz w:val="21"/>
                <w:szCs w:val="21"/>
              </w:rPr>
              <w:t>数量</w:t>
            </w:r>
          </w:p>
        </w:tc>
        <w:tc>
          <w:tcPr>
            <w:tcW w:w="2127" w:type="dxa"/>
            <w:gridSpan w:val="2"/>
          </w:tcPr>
          <w:p>
            <w:pPr>
              <w:jc w:val="center"/>
              <w:rPr>
                <w:rFonts w:ascii="宋体" w:hAnsi="宋体"/>
                <w:sz w:val="21"/>
                <w:szCs w:val="21"/>
              </w:rPr>
            </w:pPr>
            <w:r>
              <w:rPr>
                <w:rFonts w:hint="eastAsia" w:ascii="宋体" w:hAnsi="宋体"/>
                <w:sz w:val="21"/>
                <w:szCs w:val="21"/>
              </w:rPr>
              <w:t>位置</w:t>
            </w:r>
          </w:p>
        </w:tc>
        <w:tc>
          <w:tcPr>
            <w:tcW w:w="1833" w:type="dxa"/>
            <w:gridSpan w:val="2"/>
            <w:vAlign w:val="center"/>
          </w:tcPr>
          <w:p>
            <w:pPr>
              <w:jc w:val="center"/>
              <w:rPr>
                <w:rFonts w:ascii="宋体" w:hAnsi="宋体"/>
                <w:sz w:val="21"/>
                <w:szCs w:val="21"/>
              </w:rPr>
            </w:pPr>
            <w:r>
              <w:rPr>
                <w:rFonts w:hint="eastAsia" w:ascii="宋体" w:hAnsi="宋体"/>
                <w:sz w:val="21"/>
                <w:szCs w:val="21"/>
              </w:rPr>
              <w:t>规格型号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36" w:type="dxa"/>
            <w:vAlign w:val="center"/>
          </w:tcPr>
          <w:p>
            <w:pPr>
              <w:jc w:val="center"/>
              <w:rPr>
                <w:rFonts w:ascii="宋体" w:hAnsi="宋体"/>
                <w:sz w:val="21"/>
                <w:szCs w:val="21"/>
              </w:rPr>
            </w:pPr>
            <w:bookmarkStart w:id="61" w:name="OLE_LINK3" w:colFirst="3" w:colLast="3"/>
            <w:bookmarkStart w:id="62" w:name="_Hlk442172648"/>
            <w:bookmarkStart w:id="63" w:name="OLE_LINK4" w:colFirst="3" w:colLast="3"/>
            <w:r>
              <w:rPr>
                <w:rFonts w:hint="eastAsia" w:ascii="宋体" w:hAnsi="宋体"/>
                <w:sz w:val="21"/>
                <w:szCs w:val="21"/>
              </w:rPr>
              <w:t>1</w:t>
            </w:r>
          </w:p>
        </w:tc>
        <w:tc>
          <w:tcPr>
            <w:tcW w:w="3158" w:type="dxa"/>
            <w:vAlign w:val="center"/>
          </w:tcPr>
          <w:p>
            <w:pPr>
              <w:jc w:val="center"/>
              <w:rPr>
                <w:rFonts w:ascii="宋体" w:hAnsi="宋体" w:cs="宋体"/>
                <w:bCs/>
                <w:sz w:val="21"/>
                <w:szCs w:val="21"/>
              </w:rPr>
            </w:pPr>
            <w:r>
              <w:rPr>
                <w:rFonts w:hint="eastAsia" w:ascii="宋体" w:hAnsi="宋体"/>
                <w:sz w:val="21"/>
                <w:szCs w:val="21"/>
              </w:rPr>
              <w:t>电动双梁桥式起重机</w:t>
            </w:r>
          </w:p>
        </w:tc>
        <w:tc>
          <w:tcPr>
            <w:tcW w:w="709" w:type="dxa"/>
            <w:vAlign w:val="center"/>
          </w:tcPr>
          <w:p>
            <w:pPr>
              <w:jc w:val="center"/>
              <w:rPr>
                <w:rFonts w:ascii="宋体" w:hAnsi="宋体"/>
                <w:sz w:val="21"/>
                <w:szCs w:val="21"/>
              </w:rPr>
            </w:pPr>
            <w:r>
              <w:rPr>
                <w:rFonts w:hint="eastAsia" w:ascii="宋体" w:hAnsi="宋体" w:cs="宋体"/>
                <w:sz w:val="21"/>
                <w:szCs w:val="21"/>
              </w:rPr>
              <w:t>台</w:t>
            </w:r>
          </w:p>
        </w:tc>
        <w:tc>
          <w:tcPr>
            <w:tcW w:w="708" w:type="dxa"/>
            <w:vAlign w:val="center"/>
          </w:tcPr>
          <w:p>
            <w:pPr>
              <w:jc w:val="center"/>
              <w:rPr>
                <w:rFonts w:ascii="宋体" w:hAnsi="宋体"/>
                <w:sz w:val="21"/>
                <w:szCs w:val="21"/>
              </w:rPr>
            </w:pPr>
            <w:r>
              <w:rPr>
                <w:rFonts w:hint="eastAsia" w:ascii="宋体" w:hAnsi="宋体" w:cs="宋体"/>
                <w:bCs/>
                <w:sz w:val="21"/>
                <w:szCs w:val="21"/>
              </w:rPr>
              <w:t>1</w:t>
            </w:r>
          </w:p>
        </w:tc>
        <w:tc>
          <w:tcPr>
            <w:tcW w:w="2127" w:type="dxa"/>
            <w:gridSpan w:val="2"/>
            <w:vAlign w:val="center"/>
          </w:tcPr>
          <w:p>
            <w:pPr>
              <w:jc w:val="center"/>
              <w:rPr>
                <w:rFonts w:ascii="宋体" w:hAnsi="宋体"/>
                <w:sz w:val="21"/>
                <w:szCs w:val="21"/>
              </w:rPr>
            </w:pPr>
            <w:r>
              <w:rPr>
                <w:rFonts w:hint="eastAsia" w:ascii="宋体" w:hAnsi="宋体"/>
                <w:sz w:val="21"/>
                <w:szCs w:val="21"/>
              </w:rPr>
              <w:t>检修库-定/临修库</w:t>
            </w:r>
          </w:p>
        </w:tc>
        <w:tc>
          <w:tcPr>
            <w:tcW w:w="1833" w:type="dxa"/>
            <w:gridSpan w:val="2"/>
            <w:vAlign w:val="center"/>
          </w:tcPr>
          <w:p>
            <w:pPr>
              <w:jc w:val="center"/>
              <w:rPr>
                <w:rFonts w:ascii="宋体" w:hAnsi="宋体"/>
                <w:sz w:val="21"/>
                <w:szCs w:val="21"/>
              </w:rPr>
            </w:pPr>
            <w:r>
              <w:rPr>
                <w:rFonts w:hint="eastAsia" w:ascii="宋体" w:hAnsi="宋体"/>
                <w:sz w:val="21"/>
                <w:szCs w:val="21"/>
              </w:rPr>
              <w:t>QD10t S=22.5m A5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40" w:type="dxa"/>
          <w:cantSplit/>
          <w:trHeight w:val="397" w:hRule="exact"/>
        </w:trPr>
        <w:tc>
          <w:tcPr>
            <w:tcW w:w="636" w:type="dxa"/>
            <w:vAlign w:val="center"/>
          </w:tcPr>
          <w:p>
            <w:pPr>
              <w:jc w:val="center"/>
              <w:rPr>
                <w:rFonts w:ascii="宋体" w:hAnsi="宋体" w:cs="宋体"/>
                <w:sz w:val="21"/>
                <w:szCs w:val="21"/>
              </w:rPr>
            </w:pPr>
            <w:r>
              <w:rPr>
                <w:rFonts w:hint="eastAsia" w:ascii="宋体" w:hAnsi="宋体" w:cs="宋体"/>
                <w:sz w:val="21"/>
                <w:szCs w:val="21"/>
              </w:rPr>
              <w:t>2</w:t>
            </w:r>
          </w:p>
        </w:tc>
        <w:tc>
          <w:tcPr>
            <w:tcW w:w="3158" w:type="dxa"/>
            <w:vAlign w:val="center"/>
          </w:tcPr>
          <w:p>
            <w:pPr>
              <w:jc w:val="center"/>
              <w:rPr>
                <w:rFonts w:ascii="宋体" w:hAnsi="宋体" w:cs="宋体"/>
                <w:sz w:val="21"/>
                <w:szCs w:val="21"/>
              </w:rPr>
            </w:pPr>
            <w:r>
              <w:rPr>
                <w:rFonts w:hint="eastAsia" w:ascii="宋体" w:hAnsi="宋体"/>
                <w:sz w:val="21"/>
                <w:szCs w:val="21"/>
              </w:rPr>
              <w:t>电动单梁桥式起重机</w:t>
            </w:r>
          </w:p>
        </w:tc>
        <w:tc>
          <w:tcPr>
            <w:tcW w:w="709" w:type="dxa"/>
            <w:vAlign w:val="center"/>
          </w:tcPr>
          <w:p>
            <w:pPr>
              <w:jc w:val="center"/>
              <w:rPr>
                <w:rFonts w:ascii="宋体" w:hAnsi="宋体" w:cs="宋体"/>
                <w:sz w:val="21"/>
                <w:szCs w:val="21"/>
              </w:rPr>
            </w:pPr>
            <w:r>
              <w:rPr>
                <w:rFonts w:hint="eastAsia" w:ascii="宋体" w:hAnsi="宋体" w:cs="宋体"/>
                <w:sz w:val="21"/>
                <w:szCs w:val="21"/>
              </w:rPr>
              <w:t>台</w:t>
            </w:r>
          </w:p>
        </w:tc>
        <w:tc>
          <w:tcPr>
            <w:tcW w:w="708" w:type="dxa"/>
            <w:vAlign w:val="center"/>
          </w:tcPr>
          <w:p>
            <w:pPr>
              <w:jc w:val="center"/>
              <w:rPr>
                <w:rFonts w:ascii="宋体" w:hAnsi="宋体" w:cs="宋体"/>
                <w:sz w:val="21"/>
                <w:szCs w:val="21"/>
              </w:rPr>
            </w:pPr>
            <w:r>
              <w:rPr>
                <w:rFonts w:hint="eastAsia" w:ascii="宋体" w:hAnsi="宋体" w:cs="宋体"/>
                <w:bCs/>
                <w:sz w:val="21"/>
                <w:szCs w:val="21"/>
              </w:rPr>
              <w:t>1</w:t>
            </w:r>
          </w:p>
        </w:tc>
        <w:tc>
          <w:tcPr>
            <w:tcW w:w="2087" w:type="dxa"/>
            <w:vAlign w:val="center"/>
          </w:tcPr>
          <w:p>
            <w:pPr>
              <w:jc w:val="center"/>
              <w:rPr>
                <w:rFonts w:ascii="宋体" w:hAnsi="宋体"/>
                <w:sz w:val="21"/>
                <w:szCs w:val="21"/>
              </w:rPr>
            </w:pPr>
            <w:r>
              <w:rPr>
                <w:rFonts w:hint="eastAsia" w:ascii="宋体" w:hAnsi="宋体"/>
                <w:sz w:val="21"/>
                <w:szCs w:val="21"/>
              </w:rPr>
              <w:t>检修库-定/临修库</w:t>
            </w:r>
          </w:p>
        </w:tc>
        <w:tc>
          <w:tcPr>
            <w:tcW w:w="1833" w:type="dxa"/>
            <w:gridSpan w:val="2"/>
            <w:vAlign w:val="center"/>
          </w:tcPr>
          <w:p>
            <w:pPr>
              <w:jc w:val="center"/>
              <w:rPr>
                <w:rFonts w:ascii="宋体" w:hAnsi="宋体"/>
                <w:sz w:val="21"/>
                <w:szCs w:val="21"/>
              </w:rPr>
            </w:pPr>
            <w:r>
              <w:rPr>
                <w:rFonts w:hint="eastAsia" w:ascii="宋体" w:hAnsi="宋体"/>
                <w:sz w:val="21"/>
                <w:szCs w:val="21"/>
              </w:rPr>
              <w:t>LD3t S=22.5m A5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36" w:type="dxa"/>
            <w:vAlign w:val="center"/>
          </w:tcPr>
          <w:p>
            <w:pPr>
              <w:jc w:val="center"/>
              <w:rPr>
                <w:rFonts w:ascii="宋体" w:hAnsi="宋体" w:cs="宋体"/>
                <w:sz w:val="21"/>
                <w:szCs w:val="21"/>
              </w:rPr>
            </w:pPr>
            <w:r>
              <w:rPr>
                <w:rFonts w:hint="eastAsia" w:ascii="宋体" w:hAnsi="宋体" w:cs="宋体"/>
                <w:sz w:val="21"/>
                <w:szCs w:val="21"/>
              </w:rPr>
              <w:t>3</w:t>
            </w:r>
          </w:p>
        </w:tc>
        <w:tc>
          <w:tcPr>
            <w:tcW w:w="3158" w:type="dxa"/>
            <w:vAlign w:val="center"/>
          </w:tcPr>
          <w:p>
            <w:pPr>
              <w:jc w:val="center"/>
              <w:rPr>
                <w:rFonts w:ascii="宋体" w:hAnsi="宋体" w:cs="宋体"/>
                <w:sz w:val="21"/>
                <w:szCs w:val="21"/>
              </w:rPr>
            </w:pPr>
            <w:r>
              <w:rPr>
                <w:rFonts w:hint="eastAsia" w:ascii="宋体" w:hAnsi="宋体"/>
                <w:sz w:val="21"/>
                <w:szCs w:val="21"/>
              </w:rPr>
              <w:t>电动单梁桥式起重机</w:t>
            </w:r>
          </w:p>
        </w:tc>
        <w:tc>
          <w:tcPr>
            <w:tcW w:w="709" w:type="dxa"/>
            <w:vAlign w:val="center"/>
          </w:tcPr>
          <w:p>
            <w:pPr>
              <w:jc w:val="center"/>
              <w:rPr>
                <w:rFonts w:ascii="宋体" w:hAnsi="宋体" w:cs="宋体"/>
                <w:sz w:val="21"/>
                <w:szCs w:val="21"/>
              </w:rPr>
            </w:pPr>
            <w:r>
              <w:rPr>
                <w:rFonts w:hint="eastAsia" w:ascii="宋体" w:hAnsi="宋体" w:cs="宋体"/>
                <w:sz w:val="21"/>
                <w:szCs w:val="21"/>
              </w:rPr>
              <w:t>台</w:t>
            </w:r>
          </w:p>
        </w:tc>
        <w:tc>
          <w:tcPr>
            <w:tcW w:w="708" w:type="dxa"/>
            <w:vAlign w:val="center"/>
          </w:tcPr>
          <w:p>
            <w:pPr>
              <w:jc w:val="center"/>
              <w:rPr>
                <w:rFonts w:ascii="宋体" w:hAnsi="宋体" w:cs="宋体"/>
                <w:sz w:val="21"/>
                <w:szCs w:val="21"/>
              </w:rPr>
            </w:pPr>
            <w:r>
              <w:rPr>
                <w:rFonts w:hint="eastAsia" w:ascii="宋体" w:hAnsi="宋体" w:cs="宋体"/>
                <w:sz w:val="21"/>
                <w:szCs w:val="21"/>
              </w:rPr>
              <w:t>1</w:t>
            </w:r>
          </w:p>
        </w:tc>
        <w:tc>
          <w:tcPr>
            <w:tcW w:w="2127" w:type="dxa"/>
            <w:gridSpan w:val="2"/>
            <w:vAlign w:val="center"/>
          </w:tcPr>
          <w:p>
            <w:pPr>
              <w:jc w:val="center"/>
              <w:rPr>
                <w:rFonts w:ascii="宋体" w:hAnsi="宋体"/>
                <w:sz w:val="21"/>
                <w:szCs w:val="21"/>
              </w:rPr>
            </w:pPr>
            <w:r>
              <w:rPr>
                <w:rFonts w:hint="eastAsia" w:ascii="宋体" w:hAnsi="宋体"/>
                <w:sz w:val="21"/>
                <w:szCs w:val="21"/>
              </w:rPr>
              <w:t>检修库-转向架存放间</w:t>
            </w:r>
          </w:p>
        </w:tc>
        <w:tc>
          <w:tcPr>
            <w:tcW w:w="1833" w:type="dxa"/>
            <w:gridSpan w:val="2"/>
            <w:vAlign w:val="center"/>
          </w:tcPr>
          <w:p>
            <w:pPr>
              <w:jc w:val="center"/>
              <w:rPr>
                <w:rFonts w:ascii="宋体" w:hAnsi="宋体"/>
                <w:sz w:val="21"/>
                <w:szCs w:val="21"/>
              </w:rPr>
            </w:pPr>
            <w:r>
              <w:rPr>
                <w:rFonts w:hint="eastAsia" w:ascii="宋体" w:hAnsi="宋体"/>
                <w:sz w:val="21"/>
                <w:szCs w:val="21"/>
              </w:rPr>
              <w:t>LD10t S=10.5m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36" w:type="dxa"/>
            <w:vAlign w:val="center"/>
          </w:tcPr>
          <w:p>
            <w:pPr>
              <w:jc w:val="center"/>
              <w:rPr>
                <w:rFonts w:ascii="宋体" w:hAnsi="宋体" w:cs="宋体"/>
                <w:sz w:val="21"/>
                <w:szCs w:val="21"/>
              </w:rPr>
            </w:pPr>
            <w:r>
              <w:rPr>
                <w:rFonts w:hint="eastAsia" w:ascii="宋体" w:hAnsi="宋体" w:cs="宋体"/>
                <w:sz w:val="21"/>
                <w:szCs w:val="21"/>
              </w:rPr>
              <w:t>4</w:t>
            </w:r>
          </w:p>
        </w:tc>
        <w:tc>
          <w:tcPr>
            <w:tcW w:w="3158" w:type="dxa"/>
            <w:vAlign w:val="center"/>
          </w:tcPr>
          <w:p>
            <w:pPr>
              <w:jc w:val="center"/>
              <w:rPr>
                <w:rFonts w:ascii="宋体" w:hAnsi="宋体" w:cs="宋体"/>
                <w:sz w:val="21"/>
                <w:szCs w:val="21"/>
              </w:rPr>
            </w:pPr>
            <w:r>
              <w:rPr>
                <w:rFonts w:hint="eastAsia" w:ascii="宋体" w:hAnsi="宋体"/>
                <w:sz w:val="21"/>
                <w:szCs w:val="21"/>
              </w:rPr>
              <w:t>电动单梁桥式起重机</w:t>
            </w:r>
          </w:p>
        </w:tc>
        <w:tc>
          <w:tcPr>
            <w:tcW w:w="709" w:type="dxa"/>
            <w:vAlign w:val="center"/>
          </w:tcPr>
          <w:p>
            <w:pPr>
              <w:jc w:val="center"/>
              <w:rPr>
                <w:rFonts w:ascii="宋体" w:hAnsi="宋体" w:cs="宋体"/>
                <w:sz w:val="21"/>
                <w:szCs w:val="21"/>
              </w:rPr>
            </w:pPr>
            <w:r>
              <w:rPr>
                <w:rFonts w:hint="eastAsia" w:ascii="宋体" w:hAnsi="宋体" w:cs="宋体"/>
                <w:sz w:val="21"/>
                <w:szCs w:val="21"/>
              </w:rPr>
              <w:t>台</w:t>
            </w:r>
          </w:p>
        </w:tc>
        <w:tc>
          <w:tcPr>
            <w:tcW w:w="708" w:type="dxa"/>
            <w:vAlign w:val="center"/>
          </w:tcPr>
          <w:p>
            <w:pPr>
              <w:jc w:val="center"/>
              <w:rPr>
                <w:rFonts w:ascii="宋体" w:hAnsi="宋体" w:cs="宋体"/>
                <w:sz w:val="21"/>
                <w:szCs w:val="21"/>
              </w:rPr>
            </w:pPr>
            <w:r>
              <w:rPr>
                <w:rFonts w:hint="eastAsia" w:ascii="宋体" w:hAnsi="宋体" w:cs="宋体"/>
                <w:bCs/>
                <w:sz w:val="21"/>
                <w:szCs w:val="21"/>
              </w:rPr>
              <w:t>1</w:t>
            </w:r>
          </w:p>
        </w:tc>
        <w:tc>
          <w:tcPr>
            <w:tcW w:w="2127" w:type="dxa"/>
            <w:gridSpan w:val="2"/>
            <w:vAlign w:val="center"/>
          </w:tcPr>
          <w:p>
            <w:pPr>
              <w:jc w:val="center"/>
              <w:rPr>
                <w:rFonts w:ascii="宋体" w:hAnsi="宋体"/>
                <w:sz w:val="21"/>
                <w:szCs w:val="21"/>
              </w:rPr>
            </w:pPr>
            <w:r>
              <w:rPr>
                <w:rFonts w:hint="eastAsia" w:ascii="宋体" w:hAnsi="宋体"/>
                <w:sz w:val="21"/>
                <w:szCs w:val="21"/>
              </w:rPr>
              <w:t>材料棚</w:t>
            </w:r>
          </w:p>
        </w:tc>
        <w:tc>
          <w:tcPr>
            <w:tcW w:w="1833" w:type="dxa"/>
            <w:gridSpan w:val="2"/>
            <w:vAlign w:val="center"/>
          </w:tcPr>
          <w:p>
            <w:pPr>
              <w:jc w:val="center"/>
              <w:rPr>
                <w:rFonts w:ascii="宋体" w:hAnsi="宋体"/>
                <w:sz w:val="21"/>
                <w:szCs w:val="21"/>
              </w:rPr>
            </w:pPr>
            <w:r>
              <w:rPr>
                <w:rFonts w:hint="eastAsia" w:ascii="宋体" w:hAnsi="宋体"/>
                <w:sz w:val="21"/>
                <w:szCs w:val="21"/>
              </w:rPr>
              <w:t>LD10t S=16.5m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36" w:type="dxa"/>
            <w:vAlign w:val="center"/>
          </w:tcPr>
          <w:p>
            <w:pPr>
              <w:jc w:val="center"/>
              <w:rPr>
                <w:rFonts w:ascii="宋体" w:hAnsi="宋体" w:cs="宋体"/>
                <w:sz w:val="21"/>
                <w:szCs w:val="21"/>
              </w:rPr>
            </w:pPr>
            <w:r>
              <w:rPr>
                <w:rFonts w:hint="eastAsia" w:ascii="宋体" w:hAnsi="宋体" w:cs="宋体"/>
                <w:sz w:val="21"/>
                <w:szCs w:val="21"/>
              </w:rPr>
              <w:t>5</w:t>
            </w:r>
          </w:p>
        </w:tc>
        <w:tc>
          <w:tcPr>
            <w:tcW w:w="3158" w:type="dxa"/>
            <w:vAlign w:val="center"/>
          </w:tcPr>
          <w:p>
            <w:pPr>
              <w:jc w:val="center"/>
              <w:rPr>
                <w:rFonts w:ascii="宋体" w:hAnsi="宋体" w:cs="宋体"/>
                <w:sz w:val="21"/>
                <w:szCs w:val="21"/>
              </w:rPr>
            </w:pPr>
            <w:r>
              <w:rPr>
                <w:rFonts w:hint="eastAsia" w:ascii="宋体" w:hAnsi="宋体"/>
                <w:sz w:val="21"/>
                <w:szCs w:val="21"/>
              </w:rPr>
              <w:t>电动单梁桥式起重机</w:t>
            </w:r>
          </w:p>
        </w:tc>
        <w:tc>
          <w:tcPr>
            <w:tcW w:w="709" w:type="dxa"/>
            <w:vAlign w:val="center"/>
          </w:tcPr>
          <w:p>
            <w:pPr>
              <w:jc w:val="center"/>
              <w:rPr>
                <w:rFonts w:ascii="宋体" w:hAnsi="宋体" w:cs="宋体"/>
                <w:sz w:val="21"/>
                <w:szCs w:val="21"/>
              </w:rPr>
            </w:pPr>
            <w:r>
              <w:rPr>
                <w:rFonts w:hint="eastAsia" w:ascii="宋体" w:hAnsi="宋体" w:cs="宋体"/>
                <w:sz w:val="21"/>
                <w:szCs w:val="21"/>
              </w:rPr>
              <w:t>台</w:t>
            </w:r>
          </w:p>
        </w:tc>
        <w:tc>
          <w:tcPr>
            <w:tcW w:w="708" w:type="dxa"/>
            <w:vAlign w:val="center"/>
          </w:tcPr>
          <w:p>
            <w:pPr>
              <w:jc w:val="center"/>
              <w:rPr>
                <w:rFonts w:ascii="宋体" w:hAnsi="宋体" w:cs="宋体"/>
                <w:sz w:val="21"/>
                <w:szCs w:val="21"/>
              </w:rPr>
            </w:pPr>
            <w:r>
              <w:rPr>
                <w:rFonts w:hint="eastAsia" w:ascii="宋体" w:hAnsi="宋体" w:cs="宋体"/>
                <w:sz w:val="21"/>
                <w:szCs w:val="21"/>
              </w:rPr>
              <w:t>1</w:t>
            </w:r>
          </w:p>
        </w:tc>
        <w:tc>
          <w:tcPr>
            <w:tcW w:w="2127" w:type="dxa"/>
            <w:gridSpan w:val="2"/>
            <w:vAlign w:val="center"/>
          </w:tcPr>
          <w:p>
            <w:pPr>
              <w:jc w:val="center"/>
              <w:rPr>
                <w:rFonts w:ascii="宋体" w:hAnsi="宋体"/>
                <w:sz w:val="21"/>
                <w:szCs w:val="21"/>
              </w:rPr>
            </w:pPr>
            <w:r>
              <w:rPr>
                <w:rFonts w:hint="eastAsia" w:ascii="宋体" w:hAnsi="宋体"/>
                <w:sz w:val="21"/>
                <w:szCs w:val="21"/>
              </w:rPr>
              <w:t>物资总库</w:t>
            </w:r>
          </w:p>
        </w:tc>
        <w:tc>
          <w:tcPr>
            <w:tcW w:w="1833" w:type="dxa"/>
            <w:gridSpan w:val="2"/>
            <w:vAlign w:val="center"/>
          </w:tcPr>
          <w:p>
            <w:pPr>
              <w:jc w:val="center"/>
              <w:rPr>
                <w:rFonts w:ascii="宋体" w:hAnsi="宋体"/>
                <w:sz w:val="21"/>
                <w:szCs w:val="21"/>
              </w:rPr>
            </w:pPr>
            <w:r>
              <w:rPr>
                <w:rFonts w:ascii="宋体" w:hAnsi="宋体"/>
                <w:sz w:val="21"/>
                <w:szCs w:val="21"/>
              </w:rPr>
              <w:t>LD</w:t>
            </w:r>
            <w:r>
              <w:rPr>
                <w:rFonts w:hint="eastAsia" w:ascii="宋体" w:hAnsi="宋体"/>
                <w:sz w:val="21"/>
                <w:szCs w:val="21"/>
              </w:rPr>
              <w:t>5</w:t>
            </w:r>
            <w:r>
              <w:rPr>
                <w:rFonts w:ascii="宋体" w:hAnsi="宋体"/>
                <w:sz w:val="21"/>
                <w:szCs w:val="21"/>
              </w:rPr>
              <w:t>t</w:t>
            </w:r>
            <w:r>
              <w:rPr>
                <w:rFonts w:hint="eastAsia" w:ascii="宋体" w:hAnsi="宋体"/>
                <w:sz w:val="21"/>
                <w:szCs w:val="21"/>
              </w:rPr>
              <w:t xml:space="preserve"> S=11.5m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3" w:hRule="exact"/>
        </w:trPr>
        <w:tc>
          <w:tcPr>
            <w:tcW w:w="636" w:type="dxa"/>
            <w:vAlign w:val="center"/>
          </w:tcPr>
          <w:p>
            <w:pPr>
              <w:jc w:val="center"/>
              <w:rPr>
                <w:rFonts w:ascii="宋体" w:hAnsi="宋体" w:cs="宋体"/>
                <w:sz w:val="21"/>
                <w:szCs w:val="21"/>
              </w:rPr>
            </w:pPr>
            <w:r>
              <w:rPr>
                <w:rFonts w:hint="eastAsia" w:ascii="宋体" w:hAnsi="宋体" w:cs="宋体"/>
                <w:sz w:val="21"/>
                <w:szCs w:val="21"/>
              </w:rPr>
              <w:t>6</w:t>
            </w:r>
          </w:p>
        </w:tc>
        <w:tc>
          <w:tcPr>
            <w:tcW w:w="3158" w:type="dxa"/>
            <w:vAlign w:val="center"/>
          </w:tcPr>
          <w:p>
            <w:pPr>
              <w:jc w:val="center"/>
              <w:rPr>
                <w:rFonts w:ascii="宋体" w:hAnsi="宋体" w:cs="宋体"/>
                <w:sz w:val="21"/>
                <w:szCs w:val="21"/>
              </w:rPr>
            </w:pPr>
            <w:r>
              <w:rPr>
                <w:rFonts w:hint="eastAsia" w:ascii="宋体" w:hAnsi="宋体"/>
                <w:sz w:val="21"/>
                <w:szCs w:val="21"/>
              </w:rPr>
              <w:t>电动单梁桥式起重机</w:t>
            </w:r>
          </w:p>
        </w:tc>
        <w:tc>
          <w:tcPr>
            <w:tcW w:w="709" w:type="dxa"/>
            <w:vAlign w:val="center"/>
          </w:tcPr>
          <w:p>
            <w:pPr>
              <w:jc w:val="center"/>
              <w:rPr>
                <w:rFonts w:ascii="宋体" w:hAnsi="宋体" w:cs="宋体"/>
                <w:sz w:val="21"/>
                <w:szCs w:val="21"/>
              </w:rPr>
            </w:pPr>
            <w:r>
              <w:rPr>
                <w:rFonts w:hint="eastAsia" w:ascii="宋体" w:hAnsi="宋体" w:cs="宋体"/>
                <w:sz w:val="21"/>
                <w:szCs w:val="21"/>
              </w:rPr>
              <w:t>台</w:t>
            </w:r>
          </w:p>
        </w:tc>
        <w:tc>
          <w:tcPr>
            <w:tcW w:w="708" w:type="dxa"/>
            <w:vAlign w:val="center"/>
          </w:tcPr>
          <w:p>
            <w:pPr>
              <w:jc w:val="center"/>
              <w:rPr>
                <w:rFonts w:ascii="宋体" w:hAnsi="宋体" w:cs="宋体"/>
                <w:sz w:val="21"/>
                <w:szCs w:val="21"/>
              </w:rPr>
            </w:pPr>
            <w:r>
              <w:rPr>
                <w:rFonts w:hint="eastAsia" w:ascii="宋体" w:hAnsi="宋体" w:cs="宋体"/>
                <w:bCs/>
                <w:sz w:val="21"/>
                <w:szCs w:val="21"/>
              </w:rPr>
              <w:t>1</w:t>
            </w:r>
          </w:p>
        </w:tc>
        <w:tc>
          <w:tcPr>
            <w:tcW w:w="2127" w:type="dxa"/>
            <w:gridSpan w:val="2"/>
            <w:vAlign w:val="center"/>
          </w:tcPr>
          <w:p>
            <w:pPr>
              <w:jc w:val="center"/>
              <w:rPr>
                <w:rFonts w:ascii="宋体" w:hAnsi="宋体"/>
                <w:sz w:val="21"/>
                <w:szCs w:val="21"/>
              </w:rPr>
            </w:pPr>
            <w:r>
              <w:rPr>
                <w:rFonts w:hint="eastAsia" w:ascii="宋体" w:hAnsi="宋体"/>
                <w:sz w:val="21"/>
                <w:szCs w:val="21"/>
              </w:rPr>
              <w:t>调机工程车库</w:t>
            </w:r>
          </w:p>
        </w:tc>
        <w:tc>
          <w:tcPr>
            <w:tcW w:w="1833" w:type="dxa"/>
            <w:gridSpan w:val="2"/>
            <w:vAlign w:val="center"/>
          </w:tcPr>
          <w:p>
            <w:pPr>
              <w:jc w:val="center"/>
              <w:rPr>
                <w:rFonts w:ascii="宋体" w:hAnsi="宋体"/>
                <w:sz w:val="21"/>
                <w:szCs w:val="21"/>
              </w:rPr>
            </w:pPr>
            <w:r>
              <w:rPr>
                <w:rFonts w:ascii="宋体" w:hAnsi="宋体"/>
                <w:sz w:val="21"/>
                <w:szCs w:val="21"/>
              </w:rPr>
              <w:t>LD</w:t>
            </w:r>
            <w:r>
              <w:rPr>
                <w:rFonts w:hint="eastAsia" w:ascii="宋体" w:hAnsi="宋体"/>
                <w:sz w:val="21"/>
                <w:szCs w:val="21"/>
              </w:rPr>
              <w:t>2</w:t>
            </w:r>
            <w:r>
              <w:rPr>
                <w:rFonts w:ascii="宋体" w:hAnsi="宋体"/>
                <w:sz w:val="21"/>
                <w:szCs w:val="21"/>
              </w:rPr>
              <w:t>t</w:t>
            </w:r>
            <w:r>
              <w:rPr>
                <w:rFonts w:hint="eastAsia" w:ascii="宋体" w:hAnsi="宋体"/>
                <w:sz w:val="21"/>
                <w:szCs w:val="21"/>
              </w:rPr>
              <w:t xml:space="preserve"> S=19.5m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3" w:hRule="exact"/>
        </w:trPr>
        <w:tc>
          <w:tcPr>
            <w:tcW w:w="636" w:type="dxa"/>
            <w:vAlign w:val="center"/>
          </w:tcPr>
          <w:p>
            <w:pPr>
              <w:jc w:val="center"/>
              <w:rPr>
                <w:rFonts w:ascii="宋体" w:hAnsi="宋体" w:cs="宋体"/>
                <w:sz w:val="21"/>
                <w:szCs w:val="21"/>
              </w:rPr>
            </w:pPr>
            <w:r>
              <w:rPr>
                <w:rFonts w:hint="eastAsia" w:ascii="宋体" w:hAnsi="宋体" w:cs="宋体"/>
                <w:sz w:val="21"/>
                <w:szCs w:val="21"/>
              </w:rPr>
              <w:t>7</w:t>
            </w:r>
          </w:p>
        </w:tc>
        <w:tc>
          <w:tcPr>
            <w:tcW w:w="3158" w:type="dxa"/>
            <w:vAlign w:val="center"/>
          </w:tcPr>
          <w:p>
            <w:pPr>
              <w:jc w:val="center"/>
              <w:rPr>
                <w:rFonts w:ascii="宋体" w:hAnsi="宋体"/>
                <w:sz w:val="21"/>
                <w:szCs w:val="21"/>
              </w:rPr>
            </w:pPr>
            <w:r>
              <w:rPr>
                <w:rFonts w:hint="eastAsia" w:ascii="宋体" w:hAnsi="宋体"/>
                <w:sz w:val="21"/>
                <w:szCs w:val="21"/>
              </w:rPr>
              <w:t>电动单梁悬挂起重机</w:t>
            </w:r>
          </w:p>
        </w:tc>
        <w:tc>
          <w:tcPr>
            <w:tcW w:w="709" w:type="dxa"/>
            <w:vAlign w:val="center"/>
          </w:tcPr>
          <w:p>
            <w:pPr>
              <w:jc w:val="center"/>
              <w:rPr>
                <w:rFonts w:ascii="宋体" w:hAnsi="宋体" w:cs="宋体"/>
                <w:sz w:val="21"/>
                <w:szCs w:val="21"/>
              </w:rPr>
            </w:pPr>
            <w:r>
              <w:rPr>
                <w:rFonts w:hint="eastAsia" w:ascii="宋体" w:hAnsi="宋体" w:cs="宋体"/>
                <w:sz w:val="21"/>
                <w:szCs w:val="21"/>
              </w:rPr>
              <w:t>台</w:t>
            </w:r>
          </w:p>
        </w:tc>
        <w:tc>
          <w:tcPr>
            <w:tcW w:w="708" w:type="dxa"/>
            <w:vAlign w:val="center"/>
          </w:tcPr>
          <w:p>
            <w:pPr>
              <w:jc w:val="center"/>
              <w:rPr>
                <w:rFonts w:ascii="宋体" w:hAnsi="宋体" w:cs="宋体"/>
                <w:bCs/>
                <w:sz w:val="21"/>
                <w:szCs w:val="21"/>
              </w:rPr>
            </w:pPr>
            <w:r>
              <w:rPr>
                <w:rFonts w:hint="eastAsia" w:ascii="宋体" w:hAnsi="宋体" w:cs="宋体"/>
                <w:bCs/>
                <w:sz w:val="21"/>
                <w:szCs w:val="21"/>
              </w:rPr>
              <w:t>1</w:t>
            </w:r>
          </w:p>
        </w:tc>
        <w:tc>
          <w:tcPr>
            <w:tcW w:w="2127" w:type="dxa"/>
            <w:gridSpan w:val="2"/>
            <w:vAlign w:val="center"/>
          </w:tcPr>
          <w:p>
            <w:pPr>
              <w:jc w:val="center"/>
              <w:rPr>
                <w:rFonts w:ascii="宋体" w:hAnsi="宋体"/>
                <w:sz w:val="21"/>
                <w:szCs w:val="21"/>
              </w:rPr>
            </w:pPr>
            <w:r>
              <w:rPr>
                <w:rFonts w:hint="eastAsia" w:ascii="宋体" w:hAnsi="宋体"/>
                <w:sz w:val="21"/>
                <w:szCs w:val="21"/>
              </w:rPr>
              <w:t>运用库-不落轮镟库</w:t>
            </w:r>
          </w:p>
        </w:tc>
        <w:tc>
          <w:tcPr>
            <w:tcW w:w="1833" w:type="dxa"/>
            <w:gridSpan w:val="2"/>
            <w:vAlign w:val="center"/>
          </w:tcPr>
          <w:p>
            <w:pPr>
              <w:jc w:val="center"/>
              <w:rPr>
                <w:rFonts w:ascii="宋体" w:hAnsi="宋体"/>
                <w:sz w:val="21"/>
                <w:szCs w:val="21"/>
              </w:rPr>
            </w:pPr>
            <w:r>
              <w:rPr>
                <w:rFonts w:ascii="宋体" w:hAnsi="宋体"/>
                <w:sz w:val="21"/>
                <w:szCs w:val="21"/>
              </w:rPr>
              <w:t>LD</w:t>
            </w:r>
            <w:r>
              <w:rPr>
                <w:rFonts w:hint="eastAsia" w:ascii="宋体" w:hAnsi="宋体"/>
                <w:sz w:val="21"/>
                <w:szCs w:val="21"/>
              </w:rPr>
              <w:t>2</w:t>
            </w:r>
            <w:r>
              <w:rPr>
                <w:rFonts w:ascii="宋体" w:hAnsi="宋体"/>
                <w:sz w:val="21"/>
                <w:szCs w:val="21"/>
              </w:rPr>
              <w:t>t</w:t>
            </w:r>
            <w:r>
              <w:rPr>
                <w:rFonts w:hint="eastAsia" w:ascii="宋体" w:hAnsi="宋体"/>
                <w:sz w:val="21"/>
                <w:szCs w:val="21"/>
              </w:rPr>
              <w:t xml:space="preserve"> S=10.5m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36" w:type="dxa"/>
            <w:vAlign w:val="center"/>
          </w:tcPr>
          <w:p>
            <w:pPr>
              <w:jc w:val="center"/>
              <w:rPr>
                <w:rFonts w:ascii="宋体" w:hAnsi="宋体" w:cs="宋体"/>
                <w:sz w:val="21"/>
                <w:szCs w:val="21"/>
              </w:rPr>
            </w:pPr>
            <w:r>
              <w:rPr>
                <w:rFonts w:hint="eastAsia" w:ascii="宋体" w:hAnsi="宋体" w:cs="宋体"/>
                <w:sz w:val="21"/>
                <w:szCs w:val="21"/>
              </w:rPr>
              <w:t>8</w:t>
            </w:r>
          </w:p>
        </w:tc>
        <w:tc>
          <w:tcPr>
            <w:tcW w:w="3158" w:type="dxa"/>
            <w:vAlign w:val="center"/>
          </w:tcPr>
          <w:p>
            <w:pPr>
              <w:jc w:val="center"/>
              <w:rPr>
                <w:rFonts w:ascii="宋体" w:hAnsi="宋体" w:cs="宋体"/>
                <w:sz w:val="21"/>
                <w:szCs w:val="21"/>
              </w:rPr>
            </w:pPr>
            <w:r>
              <w:rPr>
                <w:rFonts w:hint="eastAsia" w:ascii="宋体" w:hAnsi="宋体"/>
                <w:sz w:val="21"/>
                <w:szCs w:val="21"/>
              </w:rPr>
              <w:t>电动单梁桥式起重机</w:t>
            </w:r>
          </w:p>
        </w:tc>
        <w:tc>
          <w:tcPr>
            <w:tcW w:w="709" w:type="dxa"/>
            <w:vAlign w:val="center"/>
          </w:tcPr>
          <w:p>
            <w:pPr>
              <w:jc w:val="center"/>
              <w:rPr>
                <w:rFonts w:ascii="宋体" w:hAnsi="宋体" w:cs="宋体"/>
                <w:sz w:val="21"/>
                <w:szCs w:val="21"/>
              </w:rPr>
            </w:pPr>
            <w:r>
              <w:rPr>
                <w:rFonts w:hint="eastAsia" w:ascii="宋体" w:hAnsi="宋体" w:cs="宋体"/>
                <w:sz w:val="21"/>
                <w:szCs w:val="21"/>
              </w:rPr>
              <w:t>台</w:t>
            </w:r>
          </w:p>
        </w:tc>
        <w:tc>
          <w:tcPr>
            <w:tcW w:w="708" w:type="dxa"/>
            <w:vAlign w:val="center"/>
          </w:tcPr>
          <w:p>
            <w:pPr>
              <w:jc w:val="center"/>
              <w:rPr>
                <w:rFonts w:ascii="宋体" w:hAnsi="宋体" w:cs="宋体"/>
                <w:sz w:val="21"/>
                <w:szCs w:val="21"/>
              </w:rPr>
            </w:pPr>
            <w:r>
              <w:rPr>
                <w:rFonts w:hint="eastAsia" w:ascii="宋体" w:hAnsi="宋体" w:cs="宋体"/>
                <w:bCs/>
                <w:sz w:val="21"/>
                <w:szCs w:val="21"/>
              </w:rPr>
              <w:t>1</w:t>
            </w:r>
          </w:p>
        </w:tc>
        <w:tc>
          <w:tcPr>
            <w:tcW w:w="2127" w:type="dxa"/>
            <w:gridSpan w:val="2"/>
            <w:vAlign w:val="center"/>
          </w:tcPr>
          <w:p>
            <w:pPr>
              <w:jc w:val="center"/>
              <w:rPr>
                <w:rFonts w:ascii="宋体" w:hAnsi="宋体"/>
                <w:sz w:val="21"/>
                <w:szCs w:val="21"/>
              </w:rPr>
            </w:pPr>
            <w:r>
              <w:rPr>
                <w:rFonts w:hint="eastAsia" w:ascii="宋体" w:hAnsi="宋体"/>
                <w:sz w:val="21"/>
                <w:szCs w:val="21"/>
              </w:rPr>
              <w:t>检修库-受电弓检修间</w:t>
            </w:r>
          </w:p>
        </w:tc>
        <w:tc>
          <w:tcPr>
            <w:tcW w:w="1833" w:type="dxa"/>
            <w:gridSpan w:val="2"/>
            <w:vAlign w:val="center"/>
          </w:tcPr>
          <w:p>
            <w:pPr>
              <w:jc w:val="center"/>
              <w:rPr>
                <w:rFonts w:ascii="宋体" w:hAnsi="宋体"/>
                <w:sz w:val="21"/>
                <w:szCs w:val="21"/>
              </w:rPr>
            </w:pPr>
            <w:r>
              <w:rPr>
                <w:rFonts w:ascii="宋体" w:hAnsi="宋体"/>
                <w:sz w:val="21"/>
                <w:szCs w:val="21"/>
              </w:rPr>
              <w:t>LD</w:t>
            </w:r>
            <w:r>
              <w:rPr>
                <w:rFonts w:hint="eastAsia" w:ascii="宋体" w:hAnsi="宋体"/>
                <w:sz w:val="21"/>
                <w:szCs w:val="21"/>
              </w:rPr>
              <w:t>2</w:t>
            </w:r>
            <w:r>
              <w:rPr>
                <w:rFonts w:ascii="宋体" w:hAnsi="宋体"/>
                <w:sz w:val="21"/>
                <w:szCs w:val="21"/>
              </w:rPr>
              <w:t>t</w:t>
            </w:r>
            <w:r>
              <w:rPr>
                <w:rFonts w:hint="eastAsia" w:ascii="宋体" w:hAnsi="宋体"/>
                <w:sz w:val="21"/>
                <w:szCs w:val="21"/>
              </w:rPr>
              <w:t xml:space="preserve"> S=10.5m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36" w:type="dxa"/>
            <w:vAlign w:val="center"/>
          </w:tcPr>
          <w:p>
            <w:pPr>
              <w:jc w:val="center"/>
              <w:rPr>
                <w:rFonts w:ascii="宋体" w:hAnsi="宋体" w:cs="宋体"/>
                <w:sz w:val="21"/>
                <w:szCs w:val="21"/>
              </w:rPr>
            </w:pPr>
            <w:r>
              <w:rPr>
                <w:rFonts w:hint="eastAsia" w:ascii="宋体" w:hAnsi="宋体" w:cs="宋体"/>
                <w:sz w:val="21"/>
                <w:szCs w:val="21"/>
              </w:rPr>
              <w:t>9</w:t>
            </w:r>
          </w:p>
        </w:tc>
        <w:tc>
          <w:tcPr>
            <w:tcW w:w="3158" w:type="dxa"/>
            <w:vAlign w:val="center"/>
          </w:tcPr>
          <w:p>
            <w:pPr>
              <w:jc w:val="center"/>
              <w:rPr>
                <w:rFonts w:ascii="宋体" w:hAnsi="宋体" w:cs="宋体"/>
                <w:sz w:val="21"/>
                <w:szCs w:val="21"/>
              </w:rPr>
            </w:pPr>
            <w:r>
              <w:rPr>
                <w:rFonts w:hint="eastAsia" w:ascii="宋体" w:hAnsi="宋体"/>
                <w:sz w:val="21"/>
                <w:szCs w:val="21"/>
              </w:rPr>
              <w:t>电动单梁桥式起重机</w:t>
            </w:r>
          </w:p>
        </w:tc>
        <w:tc>
          <w:tcPr>
            <w:tcW w:w="709" w:type="dxa"/>
            <w:vAlign w:val="center"/>
          </w:tcPr>
          <w:p>
            <w:pPr>
              <w:jc w:val="center"/>
              <w:rPr>
                <w:rFonts w:ascii="宋体" w:hAnsi="宋体" w:cs="宋体"/>
                <w:sz w:val="21"/>
                <w:szCs w:val="21"/>
              </w:rPr>
            </w:pPr>
            <w:r>
              <w:rPr>
                <w:rFonts w:hint="eastAsia" w:ascii="宋体" w:hAnsi="宋体" w:cs="宋体"/>
                <w:sz w:val="21"/>
                <w:szCs w:val="21"/>
              </w:rPr>
              <w:t>台</w:t>
            </w:r>
          </w:p>
        </w:tc>
        <w:tc>
          <w:tcPr>
            <w:tcW w:w="708" w:type="dxa"/>
            <w:vAlign w:val="center"/>
          </w:tcPr>
          <w:p>
            <w:pPr>
              <w:jc w:val="center"/>
              <w:rPr>
                <w:rFonts w:ascii="宋体" w:hAnsi="宋体" w:cs="宋体"/>
                <w:sz w:val="21"/>
                <w:szCs w:val="21"/>
              </w:rPr>
            </w:pPr>
            <w:r>
              <w:rPr>
                <w:rFonts w:hint="eastAsia" w:ascii="宋体" w:hAnsi="宋体" w:cs="宋体"/>
                <w:bCs/>
                <w:sz w:val="21"/>
                <w:szCs w:val="21"/>
              </w:rPr>
              <w:t>1</w:t>
            </w:r>
          </w:p>
        </w:tc>
        <w:tc>
          <w:tcPr>
            <w:tcW w:w="2127" w:type="dxa"/>
            <w:gridSpan w:val="2"/>
            <w:vAlign w:val="center"/>
          </w:tcPr>
          <w:p>
            <w:pPr>
              <w:jc w:val="center"/>
              <w:rPr>
                <w:rFonts w:ascii="宋体" w:hAnsi="宋体"/>
                <w:sz w:val="21"/>
                <w:szCs w:val="21"/>
              </w:rPr>
            </w:pPr>
            <w:r>
              <w:rPr>
                <w:rFonts w:hint="eastAsia" w:ascii="宋体" w:hAnsi="宋体"/>
                <w:sz w:val="21"/>
                <w:szCs w:val="21"/>
              </w:rPr>
              <w:t>检修库-制动、空压机试验间</w:t>
            </w:r>
          </w:p>
        </w:tc>
        <w:tc>
          <w:tcPr>
            <w:tcW w:w="1833" w:type="dxa"/>
            <w:gridSpan w:val="2"/>
            <w:vAlign w:val="center"/>
          </w:tcPr>
          <w:p>
            <w:pPr>
              <w:jc w:val="center"/>
              <w:rPr>
                <w:rFonts w:ascii="宋体" w:hAnsi="宋体"/>
                <w:sz w:val="21"/>
                <w:szCs w:val="21"/>
              </w:rPr>
            </w:pPr>
            <w:r>
              <w:rPr>
                <w:rFonts w:ascii="宋体" w:hAnsi="宋体"/>
                <w:sz w:val="21"/>
                <w:szCs w:val="21"/>
              </w:rPr>
              <w:t>LD</w:t>
            </w:r>
            <w:r>
              <w:rPr>
                <w:rFonts w:hint="eastAsia" w:ascii="宋体" w:hAnsi="宋体"/>
                <w:sz w:val="21"/>
                <w:szCs w:val="21"/>
              </w:rPr>
              <w:t>2</w:t>
            </w:r>
            <w:r>
              <w:rPr>
                <w:rFonts w:ascii="宋体" w:hAnsi="宋体"/>
                <w:sz w:val="21"/>
                <w:szCs w:val="21"/>
              </w:rPr>
              <w:t>t</w:t>
            </w:r>
            <w:r>
              <w:rPr>
                <w:rFonts w:hint="eastAsia" w:ascii="宋体" w:hAnsi="宋体"/>
                <w:sz w:val="21"/>
                <w:szCs w:val="21"/>
              </w:rPr>
              <w:t xml:space="preserve"> S=10.5m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36" w:type="dxa"/>
            <w:vAlign w:val="center"/>
          </w:tcPr>
          <w:p>
            <w:pPr>
              <w:jc w:val="center"/>
              <w:rPr>
                <w:rFonts w:ascii="宋体" w:hAnsi="宋体" w:cs="宋体"/>
                <w:sz w:val="21"/>
                <w:szCs w:val="21"/>
              </w:rPr>
            </w:pPr>
            <w:r>
              <w:rPr>
                <w:rFonts w:hint="eastAsia" w:ascii="宋体" w:hAnsi="宋体" w:cs="宋体"/>
                <w:sz w:val="21"/>
                <w:szCs w:val="21"/>
              </w:rPr>
              <w:t>10</w:t>
            </w:r>
          </w:p>
        </w:tc>
        <w:tc>
          <w:tcPr>
            <w:tcW w:w="3158" w:type="dxa"/>
            <w:vAlign w:val="center"/>
          </w:tcPr>
          <w:p>
            <w:pPr>
              <w:jc w:val="center"/>
              <w:rPr>
                <w:rFonts w:ascii="宋体" w:hAnsi="宋体" w:cs="宋体"/>
                <w:sz w:val="21"/>
                <w:szCs w:val="21"/>
              </w:rPr>
            </w:pPr>
            <w:r>
              <w:rPr>
                <w:rFonts w:hint="eastAsia" w:ascii="宋体" w:hAnsi="宋体"/>
                <w:sz w:val="21"/>
                <w:szCs w:val="21"/>
              </w:rPr>
              <w:t>电动单梁桥式起重机</w:t>
            </w:r>
          </w:p>
        </w:tc>
        <w:tc>
          <w:tcPr>
            <w:tcW w:w="709" w:type="dxa"/>
            <w:vAlign w:val="center"/>
          </w:tcPr>
          <w:p>
            <w:pPr>
              <w:jc w:val="center"/>
              <w:rPr>
                <w:rFonts w:ascii="宋体" w:hAnsi="宋体" w:cs="宋体"/>
                <w:sz w:val="21"/>
                <w:szCs w:val="21"/>
              </w:rPr>
            </w:pPr>
            <w:r>
              <w:rPr>
                <w:rFonts w:hint="eastAsia" w:ascii="宋体" w:hAnsi="宋体" w:cs="宋体"/>
                <w:sz w:val="21"/>
                <w:szCs w:val="21"/>
              </w:rPr>
              <w:t>台</w:t>
            </w:r>
          </w:p>
        </w:tc>
        <w:tc>
          <w:tcPr>
            <w:tcW w:w="708" w:type="dxa"/>
            <w:vAlign w:val="center"/>
          </w:tcPr>
          <w:p>
            <w:pPr>
              <w:jc w:val="center"/>
              <w:rPr>
                <w:rFonts w:ascii="宋体" w:hAnsi="宋体" w:cs="宋体"/>
                <w:sz w:val="21"/>
                <w:szCs w:val="21"/>
              </w:rPr>
            </w:pPr>
            <w:r>
              <w:rPr>
                <w:rFonts w:hint="eastAsia" w:ascii="宋体" w:hAnsi="宋体" w:cs="宋体"/>
                <w:bCs/>
                <w:sz w:val="21"/>
                <w:szCs w:val="21"/>
              </w:rPr>
              <w:t>1</w:t>
            </w:r>
          </w:p>
        </w:tc>
        <w:tc>
          <w:tcPr>
            <w:tcW w:w="2127" w:type="dxa"/>
            <w:gridSpan w:val="2"/>
            <w:vAlign w:val="center"/>
          </w:tcPr>
          <w:p>
            <w:pPr>
              <w:jc w:val="center"/>
              <w:rPr>
                <w:rFonts w:ascii="宋体" w:hAnsi="宋体"/>
                <w:sz w:val="21"/>
                <w:szCs w:val="21"/>
              </w:rPr>
            </w:pPr>
            <w:r>
              <w:rPr>
                <w:rFonts w:hint="eastAsia" w:ascii="宋体" w:hAnsi="宋体"/>
                <w:sz w:val="21"/>
                <w:szCs w:val="21"/>
              </w:rPr>
              <w:t>检修库-电机电器检修间</w:t>
            </w:r>
          </w:p>
        </w:tc>
        <w:tc>
          <w:tcPr>
            <w:tcW w:w="1833" w:type="dxa"/>
            <w:gridSpan w:val="2"/>
            <w:vAlign w:val="center"/>
          </w:tcPr>
          <w:p>
            <w:pPr>
              <w:jc w:val="center"/>
              <w:rPr>
                <w:rFonts w:ascii="宋体" w:hAnsi="宋体"/>
                <w:sz w:val="21"/>
                <w:szCs w:val="21"/>
              </w:rPr>
            </w:pPr>
            <w:r>
              <w:rPr>
                <w:rFonts w:ascii="宋体" w:hAnsi="宋体"/>
                <w:sz w:val="21"/>
                <w:szCs w:val="21"/>
              </w:rPr>
              <w:t>LD</w:t>
            </w:r>
            <w:r>
              <w:rPr>
                <w:rFonts w:hint="eastAsia" w:ascii="宋体" w:hAnsi="宋体"/>
                <w:sz w:val="21"/>
                <w:szCs w:val="21"/>
              </w:rPr>
              <w:t>2</w:t>
            </w:r>
            <w:r>
              <w:rPr>
                <w:rFonts w:ascii="宋体" w:hAnsi="宋体"/>
                <w:sz w:val="21"/>
                <w:szCs w:val="21"/>
              </w:rPr>
              <w:t>t</w:t>
            </w:r>
            <w:r>
              <w:rPr>
                <w:rFonts w:hint="eastAsia" w:ascii="宋体" w:hAnsi="宋体"/>
                <w:sz w:val="21"/>
                <w:szCs w:val="21"/>
              </w:rPr>
              <w:t xml:space="preserve"> S=10.5m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36" w:type="dxa"/>
            <w:vAlign w:val="center"/>
          </w:tcPr>
          <w:p>
            <w:pPr>
              <w:jc w:val="center"/>
              <w:rPr>
                <w:rFonts w:ascii="宋体" w:hAnsi="宋体" w:cs="宋体"/>
                <w:sz w:val="21"/>
                <w:szCs w:val="21"/>
              </w:rPr>
            </w:pPr>
            <w:r>
              <w:rPr>
                <w:rFonts w:hint="eastAsia" w:ascii="宋体" w:hAnsi="宋体" w:cs="宋体"/>
                <w:sz w:val="21"/>
                <w:szCs w:val="21"/>
              </w:rPr>
              <w:t>11</w:t>
            </w:r>
          </w:p>
        </w:tc>
        <w:tc>
          <w:tcPr>
            <w:tcW w:w="3158" w:type="dxa"/>
            <w:vAlign w:val="center"/>
          </w:tcPr>
          <w:p>
            <w:pPr>
              <w:jc w:val="center"/>
              <w:rPr>
                <w:rFonts w:ascii="宋体" w:hAnsi="宋体" w:cs="宋体"/>
                <w:sz w:val="21"/>
                <w:szCs w:val="21"/>
              </w:rPr>
            </w:pPr>
            <w:r>
              <w:rPr>
                <w:rFonts w:hint="eastAsia" w:ascii="宋体" w:hAnsi="宋体"/>
                <w:sz w:val="21"/>
                <w:szCs w:val="21"/>
              </w:rPr>
              <w:t>电动单梁桥式起重机</w:t>
            </w:r>
          </w:p>
        </w:tc>
        <w:tc>
          <w:tcPr>
            <w:tcW w:w="709" w:type="dxa"/>
            <w:vAlign w:val="center"/>
          </w:tcPr>
          <w:p>
            <w:pPr>
              <w:jc w:val="center"/>
              <w:rPr>
                <w:rFonts w:ascii="宋体" w:hAnsi="宋体" w:cs="宋体"/>
                <w:sz w:val="21"/>
                <w:szCs w:val="21"/>
              </w:rPr>
            </w:pPr>
            <w:r>
              <w:rPr>
                <w:rFonts w:hint="eastAsia" w:ascii="宋体" w:hAnsi="宋体" w:cs="宋体"/>
                <w:sz w:val="21"/>
                <w:szCs w:val="21"/>
              </w:rPr>
              <w:t>台</w:t>
            </w:r>
          </w:p>
        </w:tc>
        <w:tc>
          <w:tcPr>
            <w:tcW w:w="708" w:type="dxa"/>
            <w:vAlign w:val="center"/>
          </w:tcPr>
          <w:p>
            <w:pPr>
              <w:jc w:val="center"/>
              <w:rPr>
                <w:rFonts w:ascii="宋体" w:hAnsi="宋体" w:cs="宋体"/>
                <w:sz w:val="21"/>
                <w:szCs w:val="21"/>
              </w:rPr>
            </w:pPr>
            <w:r>
              <w:rPr>
                <w:rFonts w:hint="eastAsia" w:ascii="宋体" w:hAnsi="宋体" w:cs="宋体"/>
                <w:bCs/>
                <w:sz w:val="21"/>
                <w:szCs w:val="21"/>
              </w:rPr>
              <w:t>1</w:t>
            </w:r>
          </w:p>
        </w:tc>
        <w:tc>
          <w:tcPr>
            <w:tcW w:w="2127" w:type="dxa"/>
            <w:gridSpan w:val="2"/>
            <w:vAlign w:val="center"/>
          </w:tcPr>
          <w:p>
            <w:pPr>
              <w:jc w:val="center"/>
              <w:rPr>
                <w:rFonts w:ascii="宋体" w:hAnsi="宋体"/>
                <w:sz w:val="21"/>
                <w:szCs w:val="21"/>
              </w:rPr>
            </w:pPr>
            <w:r>
              <w:rPr>
                <w:rFonts w:hint="eastAsia" w:ascii="宋体" w:hAnsi="宋体"/>
                <w:sz w:val="21"/>
                <w:szCs w:val="21"/>
              </w:rPr>
              <w:t>检修库-蓄电池间</w:t>
            </w:r>
          </w:p>
        </w:tc>
        <w:tc>
          <w:tcPr>
            <w:tcW w:w="1833" w:type="dxa"/>
            <w:gridSpan w:val="2"/>
            <w:vAlign w:val="center"/>
          </w:tcPr>
          <w:p>
            <w:pPr>
              <w:jc w:val="center"/>
              <w:rPr>
                <w:rFonts w:ascii="宋体" w:hAnsi="宋体"/>
                <w:sz w:val="21"/>
                <w:szCs w:val="21"/>
              </w:rPr>
            </w:pPr>
            <w:r>
              <w:rPr>
                <w:rFonts w:ascii="宋体" w:hAnsi="宋体"/>
                <w:sz w:val="21"/>
                <w:szCs w:val="21"/>
              </w:rPr>
              <w:t>LD</w:t>
            </w:r>
            <w:r>
              <w:rPr>
                <w:rFonts w:hint="eastAsia" w:ascii="宋体" w:hAnsi="宋体"/>
                <w:sz w:val="21"/>
                <w:szCs w:val="21"/>
              </w:rPr>
              <w:t>2</w:t>
            </w:r>
            <w:r>
              <w:rPr>
                <w:rFonts w:ascii="宋体" w:hAnsi="宋体"/>
                <w:sz w:val="21"/>
                <w:szCs w:val="21"/>
              </w:rPr>
              <w:t>t</w:t>
            </w:r>
            <w:r>
              <w:rPr>
                <w:rFonts w:hint="eastAsia" w:ascii="宋体" w:hAnsi="宋体"/>
                <w:sz w:val="21"/>
                <w:szCs w:val="21"/>
              </w:rPr>
              <w:t xml:space="preserve"> S=10.5m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36" w:type="dxa"/>
            <w:vAlign w:val="center"/>
          </w:tcPr>
          <w:p>
            <w:pPr>
              <w:jc w:val="center"/>
              <w:rPr>
                <w:rFonts w:ascii="宋体" w:hAnsi="宋体" w:cs="宋体"/>
                <w:sz w:val="21"/>
                <w:szCs w:val="21"/>
              </w:rPr>
            </w:pPr>
            <w:r>
              <w:rPr>
                <w:rFonts w:hint="eastAsia" w:ascii="宋体" w:hAnsi="宋体" w:cs="宋体"/>
                <w:sz w:val="21"/>
                <w:szCs w:val="21"/>
              </w:rPr>
              <w:t>12</w:t>
            </w:r>
          </w:p>
        </w:tc>
        <w:tc>
          <w:tcPr>
            <w:tcW w:w="3158" w:type="dxa"/>
            <w:vAlign w:val="center"/>
          </w:tcPr>
          <w:p>
            <w:pPr>
              <w:jc w:val="center"/>
              <w:rPr>
                <w:rFonts w:ascii="宋体" w:hAnsi="宋体" w:cs="宋体"/>
                <w:sz w:val="21"/>
                <w:szCs w:val="21"/>
              </w:rPr>
            </w:pPr>
            <w:r>
              <w:rPr>
                <w:rFonts w:hint="eastAsia" w:ascii="宋体" w:hAnsi="宋体"/>
                <w:sz w:val="21"/>
                <w:szCs w:val="21"/>
              </w:rPr>
              <w:t>电动单梁防爆悬挂起重机</w:t>
            </w:r>
          </w:p>
        </w:tc>
        <w:tc>
          <w:tcPr>
            <w:tcW w:w="709" w:type="dxa"/>
            <w:vAlign w:val="center"/>
          </w:tcPr>
          <w:p>
            <w:pPr>
              <w:jc w:val="center"/>
              <w:rPr>
                <w:rFonts w:ascii="宋体" w:hAnsi="宋体" w:cs="宋体"/>
                <w:sz w:val="21"/>
                <w:szCs w:val="21"/>
              </w:rPr>
            </w:pPr>
            <w:r>
              <w:rPr>
                <w:rFonts w:hint="eastAsia" w:ascii="宋体" w:hAnsi="宋体" w:cs="宋体"/>
                <w:sz w:val="21"/>
                <w:szCs w:val="21"/>
              </w:rPr>
              <w:t>台</w:t>
            </w:r>
          </w:p>
        </w:tc>
        <w:tc>
          <w:tcPr>
            <w:tcW w:w="708" w:type="dxa"/>
            <w:vAlign w:val="center"/>
          </w:tcPr>
          <w:p>
            <w:pPr>
              <w:jc w:val="center"/>
              <w:rPr>
                <w:rFonts w:ascii="宋体" w:hAnsi="宋体" w:cs="宋体"/>
                <w:sz w:val="21"/>
                <w:szCs w:val="21"/>
              </w:rPr>
            </w:pPr>
            <w:r>
              <w:rPr>
                <w:rFonts w:hint="eastAsia" w:ascii="宋体" w:hAnsi="宋体" w:cs="宋体"/>
                <w:sz w:val="21"/>
                <w:szCs w:val="21"/>
              </w:rPr>
              <w:t>1</w:t>
            </w:r>
          </w:p>
        </w:tc>
        <w:tc>
          <w:tcPr>
            <w:tcW w:w="2127" w:type="dxa"/>
            <w:gridSpan w:val="2"/>
            <w:vAlign w:val="center"/>
          </w:tcPr>
          <w:p>
            <w:pPr>
              <w:jc w:val="center"/>
              <w:rPr>
                <w:rFonts w:ascii="宋体" w:hAnsi="宋体"/>
                <w:sz w:val="21"/>
                <w:szCs w:val="21"/>
              </w:rPr>
            </w:pPr>
            <w:r>
              <w:rPr>
                <w:rFonts w:hint="eastAsia" w:ascii="宋体" w:hAnsi="宋体"/>
                <w:sz w:val="21"/>
                <w:szCs w:val="21"/>
              </w:rPr>
              <w:t>检修库-蓄电池间</w:t>
            </w:r>
          </w:p>
        </w:tc>
        <w:tc>
          <w:tcPr>
            <w:tcW w:w="1833" w:type="dxa"/>
            <w:gridSpan w:val="2"/>
            <w:vAlign w:val="center"/>
          </w:tcPr>
          <w:p>
            <w:pPr>
              <w:jc w:val="center"/>
              <w:rPr>
                <w:rFonts w:ascii="宋体" w:hAnsi="宋体"/>
                <w:sz w:val="21"/>
                <w:szCs w:val="21"/>
              </w:rPr>
            </w:pPr>
            <w:r>
              <w:rPr>
                <w:rFonts w:hint="eastAsia" w:ascii="宋体" w:hAnsi="宋体"/>
                <w:sz w:val="21"/>
                <w:szCs w:val="21"/>
              </w:rPr>
              <w:t>BX1</w:t>
            </w:r>
            <w:r>
              <w:rPr>
                <w:rFonts w:ascii="宋体" w:hAnsi="宋体"/>
                <w:sz w:val="21"/>
                <w:szCs w:val="21"/>
              </w:rPr>
              <w:t>t</w:t>
            </w:r>
            <w:r>
              <w:rPr>
                <w:rFonts w:hint="eastAsia" w:ascii="宋体" w:hAnsi="宋体"/>
                <w:sz w:val="21"/>
                <w:szCs w:val="21"/>
              </w:rPr>
              <w:t xml:space="preserve"> S=9m</w:t>
            </w:r>
          </w:p>
        </w:tc>
      </w:tr>
      <w:bookmarkEnd w:id="61"/>
      <w:bookmarkEnd w:id="62"/>
      <w:bookmarkEnd w:id="63"/>
    </w:tbl>
    <w:p>
      <w:pPr>
        <w:tabs>
          <w:tab w:val="right" w:leader="dot" w:pos="7980"/>
        </w:tabs>
        <w:rPr>
          <w:rFonts w:ascii="宋体" w:hAnsi="宋体"/>
          <w:sz w:val="21"/>
          <w:szCs w:val="21"/>
        </w:rPr>
      </w:pPr>
    </w:p>
    <w:p>
      <w:pPr>
        <w:tabs>
          <w:tab w:val="left" w:pos="6120"/>
        </w:tabs>
        <w:rPr>
          <w:rFonts w:ascii="宋体" w:hAnsi="宋体"/>
          <w:sz w:val="21"/>
          <w:szCs w:val="21"/>
        </w:rPr>
      </w:pPr>
      <w:r>
        <w:rPr>
          <w:rFonts w:hint="eastAsia" w:ascii="宋体" w:hAnsi="宋体"/>
          <w:sz w:val="21"/>
          <w:szCs w:val="21"/>
        </w:rPr>
        <w:t>4.2  首南车辆段工程车上起重设备清单</w:t>
      </w:r>
    </w:p>
    <w:tbl>
      <w:tblPr>
        <w:tblStyle w:val="10"/>
        <w:tblW w:w="918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36"/>
        <w:gridCol w:w="3104"/>
        <w:gridCol w:w="763"/>
        <w:gridCol w:w="708"/>
        <w:gridCol w:w="2127"/>
        <w:gridCol w:w="18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36" w:type="dxa"/>
            <w:vAlign w:val="center"/>
          </w:tcPr>
          <w:p>
            <w:pPr>
              <w:jc w:val="center"/>
              <w:rPr>
                <w:rFonts w:ascii="宋体" w:hAnsi="宋体"/>
                <w:sz w:val="21"/>
                <w:szCs w:val="21"/>
              </w:rPr>
            </w:pPr>
            <w:r>
              <w:rPr>
                <w:rFonts w:hint="eastAsia" w:ascii="宋体" w:hAnsi="宋体"/>
                <w:sz w:val="21"/>
                <w:szCs w:val="21"/>
              </w:rPr>
              <w:t>序号</w:t>
            </w:r>
          </w:p>
        </w:tc>
        <w:tc>
          <w:tcPr>
            <w:tcW w:w="3104" w:type="dxa"/>
            <w:vAlign w:val="center"/>
          </w:tcPr>
          <w:p>
            <w:pPr>
              <w:jc w:val="center"/>
              <w:rPr>
                <w:rFonts w:ascii="宋体" w:hAnsi="宋体"/>
                <w:sz w:val="21"/>
                <w:szCs w:val="21"/>
              </w:rPr>
            </w:pPr>
            <w:r>
              <w:rPr>
                <w:rFonts w:hint="eastAsia" w:ascii="宋体" w:hAnsi="宋体"/>
                <w:sz w:val="21"/>
                <w:szCs w:val="21"/>
              </w:rPr>
              <w:t>主要设备名称</w:t>
            </w:r>
          </w:p>
        </w:tc>
        <w:tc>
          <w:tcPr>
            <w:tcW w:w="763" w:type="dxa"/>
            <w:vAlign w:val="center"/>
          </w:tcPr>
          <w:p>
            <w:pPr>
              <w:jc w:val="center"/>
              <w:rPr>
                <w:rFonts w:ascii="宋体" w:hAnsi="宋体"/>
                <w:sz w:val="21"/>
                <w:szCs w:val="21"/>
              </w:rPr>
            </w:pPr>
            <w:r>
              <w:rPr>
                <w:rFonts w:hint="eastAsia" w:ascii="宋体" w:hAnsi="宋体"/>
                <w:sz w:val="21"/>
                <w:szCs w:val="21"/>
              </w:rPr>
              <w:t>单位</w:t>
            </w:r>
          </w:p>
        </w:tc>
        <w:tc>
          <w:tcPr>
            <w:tcW w:w="708" w:type="dxa"/>
            <w:vAlign w:val="center"/>
          </w:tcPr>
          <w:p>
            <w:pPr>
              <w:jc w:val="center"/>
              <w:rPr>
                <w:rFonts w:ascii="宋体" w:hAnsi="宋体"/>
                <w:sz w:val="21"/>
                <w:szCs w:val="21"/>
              </w:rPr>
            </w:pPr>
            <w:r>
              <w:rPr>
                <w:rFonts w:hint="eastAsia" w:ascii="宋体" w:hAnsi="宋体"/>
                <w:sz w:val="21"/>
                <w:szCs w:val="21"/>
              </w:rPr>
              <w:t>数量</w:t>
            </w:r>
          </w:p>
        </w:tc>
        <w:tc>
          <w:tcPr>
            <w:tcW w:w="2127" w:type="dxa"/>
          </w:tcPr>
          <w:p>
            <w:pPr>
              <w:jc w:val="center"/>
              <w:rPr>
                <w:rFonts w:ascii="宋体" w:hAnsi="宋体"/>
                <w:sz w:val="21"/>
                <w:szCs w:val="21"/>
              </w:rPr>
            </w:pPr>
            <w:r>
              <w:rPr>
                <w:rFonts w:hint="eastAsia" w:ascii="宋体" w:hAnsi="宋体"/>
                <w:sz w:val="21"/>
                <w:szCs w:val="21"/>
              </w:rPr>
              <w:t>位置</w:t>
            </w:r>
          </w:p>
        </w:tc>
        <w:tc>
          <w:tcPr>
            <w:tcW w:w="1842" w:type="dxa"/>
            <w:vAlign w:val="center"/>
          </w:tcPr>
          <w:p>
            <w:pPr>
              <w:jc w:val="center"/>
              <w:rPr>
                <w:rFonts w:ascii="宋体" w:hAnsi="宋体"/>
                <w:sz w:val="21"/>
                <w:szCs w:val="21"/>
              </w:rPr>
            </w:pPr>
            <w:r>
              <w:rPr>
                <w:rFonts w:hint="eastAsia" w:ascii="宋体" w:hAnsi="宋体"/>
                <w:sz w:val="21"/>
                <w:szCs w:val="21"/>
              </w:rPr>
              <w:t>规格型号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36" w:type="dxa"/>
            <w:vAlign w:val="center"/>
          </w:tcPr>
          <w:p>
            <w:pPr>
              <w:jc w:val="center"/>
              <w:rPr>
                <w:rFonts w:ascii="宋体" w:hAnsi="宋体"/>
                <w:sz w:val="21"/>
                <w:szCs w:val="21"/>
              </w:rPr>
            </w:pPr>
            <w:r>
              <w:rPr>
                <w:rFonts w:hint="eastAsia" w:ascii="宋体" w:hAnsi="宋体"/>
                <w:sz w:val="21"/>
                <w:szCs w:val="21"/>
              </w:rPr>
              <w:t>1</w:t>
            </w:r>
          </w:p>
        </w:tc>
        <w:tc>
          <w:tcPr>
            <w:tcW w:w="3104" w:type="dxa"/>
            <w:vAlign w:val="center"/>
          </w:tcPr>
          <w:p>
            <w:pPr>
              <w:jc w:val="center"/>
              <w:rPr>
                <w:rFonts w:ascii="宋体" w:hAnsi="宋体" w:cs="宋体"/>
                <w:bCs/>
                <w:sz w:val="21"/>
                <w:szCs w:val="21"/>
              </w:rPr>
            </w:pPr>
            <w:r>
              <w:rPr>
                <w:rFonts w:hint="eastAsia" w:ascii="宋体" w:hAnsi="宋体" w:cs="宋体"/>
                <w:bCs/>
                <w:sz w:val="21"/>
                <w:szCs w:val="21"/>
              </w:rPr>
              <w:t>TSQ2SK2Q(K型)液压随车起重机</w:t>
            </w:r>
          </w:p>
        </w:tc>
        <w:tc>
          <w:tcPr>
            <w:tcW w:w="763" w:type="dxa"/>
            <w:vAlign w:val="center"/>
          </w:tcPr>
          <w:p>
            <w:pPr>
              <w:jc w:val="center"/>
              <w:rPr>
                <w:rFonts w:ascii="宋体" w:hAnsi="宋体"/>
                <w:sz w:val="21"/>
                <w:szCs w:val="21"/>
              </w:rPr>
            </w:pPr>
            <w:r>
              <w:rPr>
                <w:rFonts w:hint="eastAsia" w:ascii="宋体" w:hAnsi="宋体" w:cs="宋体"/>
                <w:sz w:val="21"/>
                <w:szCs w:val="21"/>
              </w:rPr>
              <w:t>台</w:t>
            </w:r>
          </w:p>
        </w:tc>
        <w:tc>
          <w:tcPr>
            <w:tcW w:w="708" w:type="dxa"/>
            <w:vAlign w:val="center"/>
          </w:tcPr>
          <w:p>
            <w:pPr>
              <w:jc w:val="center"/>
              <w:rPr>
                <w:rFonts w:ascii="宋体" w:hAnsi="宋体"/>
                <w:sz w:val="21"/>
                <w:szCs w:val="21"/>
              </w:rPr>
            </w:pPr>
            <w:r>
              <w:rPr>
                <w:rFonts w:hint="eastAsia" w:ascii="宋体" w:hAnsi="宋体" w:cs="宋体"/>
                <w:bCs/>
                <w:sz w:val="21"/>
                <w:szCs w:val="21"/>
              </w:rPr>
              <w:t>3</w:t>
            </w:r>
          </w:p>
        </w:tc>
        <w:tc>
          <w:tcPr>
            <w:tcW w:w="2127" w:type="dxa"/>
            <w:vAlign w:val="center"/>
          </w:tcPr>
          <w:p>
            <w:pPr>
              <w:jc w:val="center"/>
              <w:rPr>
                <w:rFonts w:ascii="宋体" w:hAnsi="宋体"/>
                <w:sz w:val="21"/>
                <w:szCs w:val="21"/>
              </w:rPr>
            </w:pPr>
            <w:r>
              <w:rPr>
                <w:rFonts w:hint="eastAsia" w:ascii="宋体" w:hAnsi="宋体"/>
                <w:sz w:val="21"/>
                <w:szCs w:val="21"/>
              </w:rPr>
              <w:t>携吊平板车</w:t>
            </w:r>
          </w:p>
        </w:tc>
        <w:tc>
          <w:tcPr>
            <w:tcW w:w="1842" w:type="dxa"/>
            <w:vAlign w:val="center"/>
          </w:tcPr>
          <w:p>
            <w:pPr>
              <w:jc w:val="center"/>
              <w:rPr>
                <w:rFonts w:ascii="宋体" w:hAnsi="宋体"/>
                <w:sz w:val="21"/>
                <w:szCs w:val="21"/>
              </w:rPr>
            </w:pPr>
            <w:r>
              <w:rPr>
                <w:rFonts w:hint="eastAsia" w:ascii="宋体" w:hAnsi="宋体"/>
                <w:sz w:val="21"/>
                <w:szCs w:val="21"/>
              </w:rPr>
              <w:t>起重量3T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636" w:type="dxa"/>
            <w:vAlign w:val="center"/>
          </w:tcPr>
          <w:p>
            <w:pPr>
              <w:jc w:val="center"/>
              <w:rPr>
                <w:rFonts w:ascii="宋体" w:hAnsi="宋体" w:cs="宋体"/>
                <w:sz w:val="21"/>
                <w:szCs w:val="21"/>
              </w:rPr>
            </w:pPr>
            <w:r>
              <w:rPr>
                <w:rFonts w:hint="eastAsia" w:ascii="宋体" w:hAnsi="宋体" w:cs="宋体"/>
                <w:sz w:val="21"/>
                <w:szCs w:val="21"/>
              </w:rPr>
              <w:t>2</w:t>
            </w:r>
          </w:p>
        </w:tc>
        <w:tc>
          <w:tcPr>
            <w:tcW w:w="3104" w:type="dxa"/>
            <w:vAlign w:val="center"/>
          </w:tcPr>
          <w:p>
            <w:pPr>
              <w:jc w:val="center"/>
              <w:rPr>
                <w:rFonts w:ascii="宋体" w:hAnsi="宋体" w:cs="宋体"/>
                <w:bCs/>
                <w:sz w:val="21"/>
                <w:szCs w:val="21"/>
              </w:rPr>
            </w:pPr>
            <w:r>
              <w:rPr>
                <w:rFonts w:hint="eastAsia" w:ascii="宋体" w:hAnsi="宋体" w:cs="宋体"/>
                <w:bCs/>
                <w:sz w:val="21"/>
                <w:szCs w:val="21"/>
              </w:rPr>
              <w:t>TSQ2SK2Q(K型)液压随车起重机</w:t>
            </w:r>
          </w:p>
        </w:tc>
        <w:tc>
          <w:tcPr>
            <w:tcW w:w="763" w:type="dxa"/>
            <w:vAlign w:val="center"/>
          </w:tcPr>
          <w:p>
            <w:pPr>
              <w:jc w:val="center"/>
              <w:rPr>
                <w:rFonts w:ascii="宋体" w:hAnsi="宋体" w:cs="宋体"/>
                <w:sz w:val="21"/>
                <w:szCs w:val="21"/>
              </w:rPr>
            </w:pPr>
            <w:r>
              <w:rPr>
                <w:rFonts w:hint="eastAsia" w:ascii="宋体" w:hAnsi="宋体" w:cs="宋体"/>
                <w:sz w:val="21"/>
                <w:szCs w:val="21"/>
              </w:rPr>
              <w:t>台</w:t>
            </w:r>
          </w:p>
        </w:tc>
        <w:tc>
          <w:tcPr>
            <w:tcW w:w="708" w:type="dxa"/>
            <w:vAlign w:val="center"/>
          </w:tcPr>
          <w:p>
            <w:pPr>
              <w:jc w:val="center"/>
              <w:rPr>
                <w:rFonts w:ascii="宋体" w:hAnsi="宋体" w:cs="宋体"/>
                <w:sz w:val="21"/>
                <w:szCs w:val="21"/>
              </w:rPr>
            </w:pPr>
            <w:r>
              <w:rPr>
                <w:rFonts w:hint="eastAsia" w:ascii="宋体" w:hAnsi="宋体" w:cs="宋体"/>
                <w:bCs/>
                <w:sz w:val="21"/>
                <w:szCs w:val="21"/>
              </w:rPr>
              <w:t>2</w:t>
            </w:r>
          </w:p>
        </w:tc>
        <w:tc>
          <w:tcPr>
            <w:tcW w:w="2127" w:type="dxa"/>
            <w:vAlign w:val="center"/>
          </w:tcPr>
          <w:p>
            <w:pPr>
              <w:jc w:val="center"/>
              <w:rPr>
                <w:rFonts w:ascii="宋体" w:hAnsi="宋体"/>
                <w:sz w:val="21"/>
                <w:szCs w:val="21"/>
              </w:rPr>
            </w:pPr>
            <w:r>
              <w:rPr>
                <w:rFonts w:hint="eastAsia" w:ascii="宋体" w:hAnsi="宋体"/>
                <w:sz w:val="21"/>
                <w:szCs w:val="21"/>
              </w:rPr>
              <w:t>JW-7接触网作业车</w:t>
            </w:r>
          </w:p>
        </w:tc>
        <w:tc>
          <w:tcPr>
            <w:tcW w:w="1842" w:type="dxa"/>
            <w:vAlign w:val="center"/>
          </w:tcPr>
          <w:p>
            <w:pPr>
              <w:jc w:val="center"/>
              <w:rPr>
                <w:rFonts w:ascii="宋体" w:hAnsi="宋体"/>
                <w:sz w:val="21"/>
                <w:szCs w:val="21"/>
              </w:rPr>
            </w:pPr>
            <w:r>
              <w:rPr>
                <w:rFonts w:hint="eastAsia" w:ascii="宋体" w:hAnsi="宋体"/>
                <w:sz w:val="21"/>
                <w:szCs w:val="21"/>
              </w:rPr>
              <w:t>起重量2T</w:t>
            </w:r>
          </w:p>
        </w:tc>
      </w:tr>
    </w:tbl>
    <w:p>
      <w:pPr>
        <w:tabs>
          <w:tab w:val="right" w:leader="dot" w:pos="7980"/>
        </w:tabs>
        <w:rPr>
          <w:rFonts w:ascii="宋体" w:hAnsi="宋体"/>
          <w:sz w:val="21"/>
          <w:szCs w:val="21"/>
        </w:rPr>
      </w:pPr>
    </w:p>
    <w:p>
      <w:pPr>
        <w:pStyle w:val="3"/>
        <w:spacing w:before="0" w:after="0" w:line="240" w:lineRule="auto"/>
        <w:rPr>
          <w:rFonts w:ascii="宋体" w:hAnsi="宋体"/>
          <w:b w:val="0"/>
          <w:bCs w:val="0"/>
          <w:sz w:val="28"/>
          <w:szCs w:val="28"/>
        </w:rPr>
      </w:pPr>
      <w:bookmarkStart w:id="64" w:name="_Toc12061"/>
      <w:bookmarkStart w:id="65" w:name="_Toc286051085"/>
      <w:bookmarkStart w:id="66" w:name="_Toc4683207"/>
      <w:bookmarkStart w:id="67" w:name="_Toc131471603"/>
      <w:bookmarkStart w:id="68" w:name="_Toc205362758"/>
      <w:bookmarkStart w:id="69" w:name="_Toc135638566"/>
      <w:r>
        <w:rPr>
          <w:rFonts w:ascii="宋体" w:hAnsi="宋体"/>
          <w:b w:val="0"/>
          <w:bCs w:val="0"/>
          <w:sz w:val="28"/>
          <w:szCs w:val="28"/>
        </w:rPr>
        <w:t>5</w:t>
      </w:r>
      <w:r>
        <w:rPr>
          <w:rFonts w:hint="eastAsia" w:ascii="宋体" w:hAnsi="宋体"/>
          <w:b w:val="0"/>
          <w:bCs w:val="0"/>
          <w:sz w:val="28"/>
          <w:szCs w:val="28"/>
        </w:rPr>
        <w:t>、项目资源配备及组织的要求</w:t>
      </w:r>
      <w:bookmarkEnd w:id="64"/>
      <w:bookmarkEnd w:id="65"/>
      <w:bookmarkEnd w:id="66"/>
    </w:p>
    <w:bookmarkEnd w:id="67"/>
    <w:bookmarkEnd w:id="68"/>
    <w:bookmarkEnd w:id="69"/>
    <w:p>
      <w:pPr>
        <w:tabs>
          <w:tab w:val="right" w:leader="dot" w:pos="7980"/>
        </w:tabs>
        <w:rPr>
          <w:rFonts w:ascii="宋体" w:hAnsi="宋体"/>
          <w:sz w:val="21"/>
          <w:szCs w:val="21"/>
        </w:rPr>
      </w:pPr>
      <w:r>
        <w:rPr>
          <w:rFonts w:hint="eastAsia" w:ascii="宋体" w:hAnsi="宋体"/>
          <w:sz w:val="21"/>
          <w:szCs w:val="21"/>
        </w:rPr>
        <w:t>5.</w:t>
      </w:r>
      <w:r>
        <w:rPr>
          <w:rFonts w:hint="eastAsia" w:ascii="宋体" w:hAnsi="宋体"/>
          <w:sz w:val="21"/>
          <w:szCs w:val="21"/>
          <w:lang w:val="en-US" w:eastAsia="zh-CN"/>
        </w:rPr>
        <w:t>1</w:t>
      </w:r>
      <w:r>
        <w:rPr>
          <w:rFonts w:hint="eastAsia" w:ascii="宋体" w:hAnsi="宋体"/>
          <w:sz w:val="21"/>
          <w:szCs w:val="21"/>
        </w:rPr>
        <w:t>项目对比选申请人需配备的资源的要求</w:t>
      </w:r>
    </w:p>
    <w:p>
      <w:pPr>
        <w:rPr>
          <w:rFonts w:ascii="宋体" w:hAnsi="宋体"/>
          <w:sz w:val="21"/>
          <w:szCs w:val="21"/>
        </w:rPr>
      </w:pPr>
      <w:r>
        <w:rPr>
          <w:rFonts w:hint="eastAsia" w:ascii="宋体" w:hAnsi="宋体"/>
          <w:sz w:val="21"/>
          <w:szCs w:val="21"/>
        </w:rPr>
        <w:t>5.</w:t>
      </w:r>
      <w:r>
        <w:rPr>
          <w:rFonts w:hint="eastAsia" w:ascii="宋体" w:hAnsi="宋体"/>
          <w:sz w:val="21"/>
          <w:szCs w:val="21"/>
          <w:lang w:val="en-US" w:eastAsia="zh-CN"/>
        </w:rPr>
        <w:t>1</w:t>
      </w:r>
      <w:r>
        <w:rPr>
          <w:rFonts w:hint="eastAsia" w:ascii="宋体" w:hAnsi="宋体"/>
          <w:sz w:val="21"/>
          <w:szCs w:val="21"/>
        </w:rPr>
        <w:t>.1 比选申请人</w:t>
      </w:r>
      <w:r>
        <w:rPr>
          <w:rFonts w:ascii="宋体" w:hAnsi="宋体"/>
          <w:sz w:val="21"/>
          <w:szCs w:val="21"/>
        </w:rPr>
        <w:t>有满足抢险要求</w:t>
      </w:r>
      <w:r>
        <w:rPr>
          <w:rFonts w:hint="eastAsia" w:ascii="宋体" w:hAnsi="宋体"/>
          <w:sz w:val="21"/>
          <w:szCs w:val="21"/>
        </w:rPr>
        <w:t>,能在合同规定故障维修时间内完成设备抢修</w:t>
      </w:r>
      <w:r>
        <w:rPr>
          <w:rFonts w:ascii="宋体" w:hAnsi="宋体"/>
          <w:sz w:val="21"/>
          <w:szCs w:val="21"/>
        </w:rPr>
        <w:t>，抢修人员保持24小时通讯畅通。</w:t>
      </w:r>
    </w:p>
    <w:p>
      <w:pPr>
        <w:pStyle w:val="8"/>
        <w:ind w:firstLine="0"/>
        <w:rPr>
          <w:rFonts w:ascii="宋体" w:hAnsi="宋体"/>
          <w:sz w:val="21"/>
          <w:szCs w:val="21"/>
        </w:rPr>
      </w:pPr>
      <w:r>
        <w:rPr>
          <w:rFonts w:hint="eastAsia" w:ascii="宋体" w:hAnsi="宋体"/>
          <w:sz w:val="21"/>
          <w:szCs w:val="21"/>
        </w:rPr>
        <w:t>5.</w:t>
      </w:r>
      <w:r>
        <w:rPr>
          <w:rFonts w:hint="eastAsia" w:ascii="宋体" w:hAnsi="宋体"/>
          <w:sz w:val="21"/>
          <w:szCs w:val="21"/>
          <w:lang w:val="en-US" w:eastAsia="zh-CN"/>
        </w:rPr>
        <w:t>1</w:t>
      </w:r>
      <w:r>
        <w:rPr>
          <w:rFonts w:hint="eastAsia" w:ascii="宋体" w:hAnsi="宋体"/>
          <w:sz w:val="21"/>
          <w:szCs w:val="21"/>
        </w:rPr>
        <w:t>.2 比选申请人维修保养人员需取得起重机维修证、登高证、低压电工证等特种作业证。</w:t>
      </w:r>
    </w:p>
    <w:p>
      <w:pPr>
        <w:rPr>
          <w:rFonts w:ascii="宋体" w:hAnsi="宋体"/>
          <w:sz w:val="21"/>
          <w:szCs w:val="21"/>
        </w:rPr>
      </w:pPr>
      <w:r>
        <w:rPr>
          <w:rFonts w:hint="eastAsia" w:ascii="宋体" w:hAnsi="宋体"/>
          <w:sz w:val="21"/>
          <w:szCs w:val="21"/>
        </w:rPr>
        <w:t>5.</w:t>
      </w:r>
      <w:r>
        <w:rPr>
          <w:rFonts w:hint="eastAsia" w:ascii="宋体" w:hAnsi="宋体"/>
          <w:sz w:val="21"/>
          <w:szCs w:val="21"/>
          <w:lang w:val="en-US" w:eastAsia="zh-CN"/>
        </w:rPr>
        <w:t>1</w:t>
      </w:r>
      <w:r>
        <w:rPr>
          <w:rFonts w:hint="eastAsia" w:ascii="宋体" w:hAnsi="宋体"/>
          <w:sz w:val="21"/>
          <w:szCs w:val="21"/>
        </w:rPr>
        <w:t>.3设备维保故障维修的备品备件原则上采用原型号、原规格的备件，如需更换备件型号、规格必须征得设备车间同意，方可替代原备件。</w:t>
      </w:r>
    </w:p>
    <w:p>
      <w:pPr>
        <w:rPr>
          <w:rFonts w:ascii="宋体" w:hAnsi="宋体"/>
          <w:sz w:val="21"/>
          <w:szCs w:val="21"/>
        </w:rPr>
      </w:pPr>
      <w:r>
        <w:rPr>
          <w:rFonts w:hint="eastAsia" w:ascii="宋体" w:hAnsi="宋体"/>
          <w:sz w:val="21"/>
          <w:szCs w:val="21"/>
        </w:rPr>
        <w:t>5.</w:t>
      </w:r>
      <w:r>
        <w:rPr>
          <w:rFonts w:hint="eastAsia" w:ascii="宋体" w:hAnsi="宋体"/>
          <w:sz w:val="21"/>
          <w:szCs w:val="21"/>
          <w:lang w:val="en-US" w:eastAsia="zh-CN"/>
        </w:rPr>
        <w:t>1</w:t>
      </w:r>
      <w:r>
        <w:rPr>
          <w:rFonts w:hint="eastAsia" w:ascii="宋体" w:hAnsi="宋体"/>
          <w:sz w:val="21"/>
          <w:szCs w:val="21"/>
        </w:rPr>
        <w:t>.4比选申请人为完成维保项目所使用的个人工器具和公用工器具由比选申请人分别自行配备，其使用费包含在</w:t>
      </w:r>
      <w:r>
        <w:rPr>
          <w:rFonts w:hint="eastAsia" w:ascii="宋体" w:hAnsi="宋体"/>
          <w:sz w:val="21"/>
          <w:szCs w:val="21"/>
          <w:highlight w:val="none"/>
          <w:lang w:eastAsia="zh-CN"/>
        </w:rPr>
        <w:t>比选申请文件</w:t>
      </w:r>
      <w:r>
        <w:rPr>
          <w:rFonts w:hint="eastAsia" w:ascii="宋体" w:hAnsi="宋体"/>
          <w:sz w:val="21"/>
          <w:szCs w:val="21"/>
        </w:rPr>
        <w:t>报价内；</w:t>
      </w:r>
      <w:r>
        <w:rPr>
          <w:rFonts w:hint="eastAsia" w:ascii="宋体" w:hAnsi="宋体"/>
          <w:bCs/>
          <w:sz w:val="21"/>
          <w:szCs w:val="21"/>
        </w:rPr>
        <w:t>其它材料均由</w:t>
      </w:r>
      <w:r>
        <w:rPr>
          <w:rFonts w:hint="eastAsia" w:ascii="宋体" w:hAnsi="宋体"/>
          <w:sz w:val="21"/>
          <w:szCs w:val="21"/>
        </w:rPr>
        <w:t>比选申请人</w:t>
      </w:r>
      <w:r>
        <w:rPr>
          <w:rFonts w:hint="eastAsia" w:ascii="宋体" w:hAnsi="宋体"/>
          <w:bCs/>
          <w:sz w:val="21"/>
          <w:szCs w:val="21"/>
        </w:rPr>
        <w:t>负责提供。</w:t>
      </w:r>
    </w:p>
    <w:p>
      <w:pPr>
        <w:rPr>
          <w:rFonts w:ascii="宋体" w:hAnsi="宋体"/>
          <w:sz w:val="21"/>
          <w:szCs w:val="21"/>
        </w:rPr>
      </w:pPr>
      <w:r>
        <w:rPr>
          <w:rFonts w:hint="eastAsia" w:ascii="宋体" w:hAnsi="宋体"/>
          <w:sz w:val="21"/>
          <w:szCs w:val="21"/>
        </w:rPr>
        <w:t>5.</w:t>
      </w:r>
      <w:r>
        <w:rPr>
          <w:rFonts w:hint="eastAsia" w:ascii="宋体" w:hAnsi="宋体"/>
          <w:sz w:val="21"/>
          <w:szCs w:val="21"/>
          <w:lang w:val="en-US" w:eastAsia="zh-CN"/>
        </w:rPr>
        <w:t>2</w:t>
      </w:r>
      <w:r>
        <w:rPr>
          <w:rFonts w:hint="eastAsia" w:ascii="宋体" w:hAnsi="宋体"/>
          <w:sz w:val="21"/>
          <w:szCs w:val="21"/>
        </w:rPr>
        <w:t>项目对比选申请人组织架构及组织保证措施的要求</w:t>
      </w:r>
    </w:p>
    <w:p>
      <w:pPr>
        <w:rPr>
          <w:rFonts w:ascii="宋体" w:hAnsi="宋体"/>
          <w:sz w:val="21"/>
          <w:szCs w:val="21"/>
        </w:rPr>
      </w:pPr>
      <w:r>
        <w:rPr>
          <w:rFonts w:hint="eastAsia" w:ascii="宋体" w:hAnsi="宋体"/>
          <w:sz w:val="21"/>
          <w:szCs w:val="21"/>
        </w:rPr>
        <w:t>5.</w:t>
      </w:r>
      <w:r>
        <w:rPr>
          <w:rFonts w:ascii="宋体" w:hAnsi="宋体"/>
          <w:sz w:val="21"/>
          <w:szCs w:val="21"/>
        </w:rPr>
        <w:t>3</w:t>
      </w:r>
      <w:r>
        <w:rPr>
          <w:rFonts w:hint="eastAsia" w:ascii="宋体" w:hAnsi="宋体"/>
          <w:sz w:val="21"/>
          <w:szCs w:val="21"/>
        </w:rPr>
        <w:t xml:space="preserve">.1 </w:t>
      </w:r>
      <w:r>
        <w:rPr>
          <w:rFonts w:ascii="宋体" w:hAnsi="宋体"/>
          <w:sz w:val="21"/>
          <w:szCs w:val="21"/>
        </w:rPr>
        <w:t>为保证项目的顺利进行，对于所承包的维保项目，</w:t>
      </w:r>
      <w:r>
        <w:rPr>
          <w:rFonts w:hint="eastAsia" w:ascii="宋体" w:hAnsi="宋体"/>
          <w:sz w:val="21"/>
          <w:szCs w:val="21"/>
        </w:rPr>
        <w:t>比选申请人</w:t>
      </w:r>
      <w:r>
        <w:rPr>
          <w:rFonts w:ascii="宋体" w:hAnsi="宋体"/>
          <w:sz w:val="21"/>
          <w:szCs w:val="21"/>
        </w:rPr>
        <w:t>需设有专人（技术负责人）负责，技术负责人需取得大专以上学历，有良好的沟通能力和一定的书写能力。</w:t>
      </w:r>
      <w:r>
        <w:rPr>
          <w:rFonts w:hint="eastAsia" w:ascii="宋体" w:hAnsi="宋体"/>
          <w:sz w:val="21"/>
          <w:szCs w:val="21"/>
        </w:rPr>
        <w:t>比选申请人</w:t>
      </w:r>
      <w:r>
        <w:rPr>
          <w:rFonts w:ascii="宋体" w:hAnsi="宋体"/>
          <w:sz w:val="21"/>
          <w:szCs w:val="21"/>
        </w:rPr>
        <w:t>每次作业技术负责人必须到场，同时每次作业人数不得少于4人（不含项目负责人），作业人数不足4人时判定为不具备作业能力。</w:t>
      </w:r>
    </w:p>
    <w:p>
      <w:pPr>
        <w:rPr>
          <w:rFonts w:ascii="宋体" w:hAnsi="宋体"/>
          <w:sz w:val="21"/>
          <w:szCs w:val="21"/>
        </w:rPr>
      </w:pPr>
      <w:r>
        <w:rPr>
          <w:rFonts w:hint="eastAsia" w:ascii="宋体" w:hAnsi="宋体"/>
          <w:sz w:val="21"/>
          <w:szCs w:val="21"/>
        </w:rPr>
        <w:t>5.3.2比选申请人必须提供其作业人员（包括技术负责人、维修人员）的具体名单、人员履历表、技术职称、有效原始证件复印件、特种作业证、社保证明等。</w:t>
      </w:r>
    </w:p>
    <w:p>
      <w:pPr>
        <w:rPr>
          <w:rFonts w:ascii="宋体" w:hAnsi="宋体"/>
          <w:sz w:val="21"/>
          <w:szCs w:val="21"/>
        </w:rPr>
      </w:pPr>
      <w:r>
        <w:rPr>
          <w:rFonts w:hint="eastAsia" w:ascii="宋体" w:hAnsi="宋体"/>
          <w:sz w:val="21"/>
          <w:szCs w:val="21"/>
        </w:rPr>
        <w:t>5.3.3比选申请人应保证维修人员队伍的稳定，维修人员的维修资质、特种作业证必须向设备车间备案，项目负责人不允许更换,原则上不允许在合同期内更换维修人员，如比选申请人需要更换维修员工必须提前向设备车间报备，未经报备的作业人员一律视为无证作业，同时将对比选申请人进行考核。</w:t>
      </w:r>
    </w:p>
    <w:p>
      <w:pPr>
        <w:rPr>
          <w:rFonts w:ascii="宋体" w:hAnsi="宋体"/>
          <w:sz w:val="21"/>
          <w:szCs w:val="21"/>
        </w:rPr>
      </w:pPr>
      <w:r>
        <w:rPr>
          <w:rFonts w:hint="eastAsia" w:ascii="宋体" w:hAnsi="宋体"/>
          <w:sz w:val="21"/>
          <w:szCs w:val="21"/>
        </w:rPr>
        <w:t>5.3.4 比选申请人开展作业前必须提前提供施工方案、人员、工器具配置方案，作业人员维修资质、特种作业证复印件需随身携带，已便于设备车间不定期检查。</w:t>
      </w:r>
    </w:p>
    <w:p>
      <w:pPr>
        <w:rPr>
          <w:rFonts w:ascii="宋体" w:hAnsi="宋体"/>
          <w:sz w:val="21"/>
          <w:szCs w:val="21"/>
        </w:rPr>
      </w:pPr>
      <w:r>
        <w:rPr>
          <w:rFonts w:hint="eastAsia" w:ascii="宋体" w:hAnsi="宋体"/>
          <w:sz w:val="21"/>
          <w:szCs w:val="21"/>
        </w:rPr>
        <w:t xml:space="preserve">5.3.5 </w:t>
      </w:r>
      <w:bookmarkStart w:id="70" w:name="OLE_LINK5"/>
      <w:r>
        <w:rPr>
          <w:rFonts w:hint="eastAsia" w:ascii="宋体" w:hAnsi="宋体"/>
          <w:sz w:val="21"/>
          <w:szCs w:val="21"/>
        </w:rPr>
        <w:t>比选申请人按照设备车间月度计划安排进行设备维保作业</w:t>
      </w:r>
      <w:bookmarkEnd w:id="70"/>
      <w:r>
        <w:rPr>
          <w:rFonts w:hint="eastAsia" w:ascii="宋体" w:hAnsi="宋体"/>
          <w:sz w:val="21"/>
          <w:szCs w:val="21"/>
        </w:rPr>
        <w:t>，同时应无条件服从设备车间生产安排。</w:t>
      </w:r>
    </w:p>
    <w:p>
      <w:pPr>
        <w:rPr>
          <w:rFonts w:ascii="宋体" w:hAnsi="宋体"/>
          <w:sz w:val="21"/>
          <w:szCs w:val="21"/>
        </w:rPr>
      </w:pPr>
      <w:r>
        <w:rPr>
          <w:rFonts w:hint="eastAsia" w:ascii="宋体" w:hAnsi="宋体"/>
          <w:sz w:val="21"/>
          <w:szCs w:val="21"/>
        </w:rPr>
        <w:t>5.3.6 比选申请人应严格遵守合同，组织足够力量的人员完成不同种类、规模的维修及抢修工作。</w:t>
      </w:r>
    </w:p>
    <w:p>
      <w:pPr>
        <w:rPr>
          <w:rFonts w:ascii="宋体" w:hAnsi="宋体"/>
          <w:sz w:val="21"/>
          <w:szCs w:val="21"/>
        </w:rPr>
      </w:pPr>
      <w:r>
        <w:rPr>
          <w:rFonts w:hint="eastAsia" w:ascii="宋体" w:hAnsi="宋体"/>
          <w:sz w:val="21"/>
          <w:szCs w:val="21"/>
        </w:rPr>
        <w:t>5.3.7 比选申请人应严格遵守和执行国家、地方、行业的相关法律、法规、规范、规程、标准及比选发起人的各项管理制度及规定。</w:t>
      </w:r>
    </w:p>
    <w:p>
      <w:pPr>
        <w:rPr>
          <w:rFonts w:ascii="宋体" w:hAnsi="宋体"/>
          <w:sz w:val="21"/>
          <w:szCs w:val="21"/>
        </w:rPr>
      </w:pPr>
      <w:r>
        <w:rPr>
          <w:rFonts w:hint="eastAsia" w:ascii="宋体" w:hAnsi="宋体"/>
          <w:sz w:val="21"/>
          <w:szCs w:val="21"/>
        </w:rPr>
        <w:t>5.3.8 比选申请人应建立健全维修管理体制，建立和不断完善管理制度。</w:t>
      </w:r>
    </w:p>
    <w:p>
      <w:pPr>
        <w:rPr>
          <w:rFonts w:ascii="宋体" w:hAnsi="宋体"/>
          <w:sz w:val="21"/>
          <w:szCs w:val="21"/>
        </w:rPr>
      </w:pPr>
      <w:r>
        <w:rPr>
          <w:rFonts w:hint="eastAsia" w:ascii="宋体" w:hAnsi="宋体"/>
          <w:sz w:val="21"/>
          <w:szCs w:val="21"/>
        </w:rPr>
        <w:t>5.3.9 比选申请人应严格按照比选发起人维修管理模式及审定的检修工作计划和检修方案组织实施。</w:t>
      </w:r>
    </w:p>
    <w:p>
      <w:pPr>
        <w:rPr>
          <w:rFonts w:ascii="宋体" w:hAnsi="宋体"/>
          <w:sz w:val="21"/>
          <w:szCs w:val="21"/>
        </w:rPr>
      </w:pPr>
      <w:r>
        <w:rPr>
          <w:rFonts w:hint="eastAsia" w:ascii="宋体" w:hAnsi="宋体"/>
          <w:sz w:val="21"/>
          <w:szCs w:val="21"/>
        </w:rPr>
        <w:t>5.3.10比选申请人应同比选发起人密切配合，有权利也有义务为比选发起人生产及设备维保提出合理化建议。</w:t>
      </w:r>
    </w:p>
    <w:p>
      <w:pPr>
        <w:pStyle w:val="3"/>
        <w:spacing w:before="0" w:after="0" w:line="240" w:lineRule="auto"/>
        <w:rPr>
          <w:rFonts w:ascii="宋体" w:hAnsi="宋体"/>
          <w:b w:val="0"/>
          <w:bCs w:val="0"/>
          <w:sz w:val="28"/>
          <w:szCs w:val="28"/>
        </w:rPr>
      </w:pPr>
      <w:bookmarkStart w:id="71" w:name="_Toc23379"/>
      <w:bookmarkStart w:id="72" w:name="_Toc4683208"/>
      <w:bookmarkStart w:id="73" w:name="_Toc286051086"/>
      <w:r>
        <w:rPr>
          <w:rFonts w:hint="eastAsia" w:ascii="宋体" w:hAnsi="宋体"/>
          <w:b w:val="0"/>
          <w:bCs w:val="0"/>
          <w:sz w:val="28"/>
          <w:szCs w:val="28"/>
        </w:rPr>
        <w:t>6、项目对维保生产组织的要求</w:t>
      </w:r>
      <w:bookmarkEnd w:id="71"/>
      <w:bookmarkEnd w:id="72"/>
      <w:bookmarkEnd w:id="73"/>
    </w:p>
    <w:p>
      <w:pPr>
        <w:rPr>
          <w:rFonts w:ascii="宋体" w:hAnsi="宋体"/>
          <w:sz w:val="21"/>
          <w:szCs w:val="21"/>
        </w:rPr>
      </w:pPr>
      <w:r>
        <w:rPr>
          <w:rFonts w:hint="eastAsia" w:ascii="宋体" w:hAnsi="宋体"/>
          <w:sz w:val="21"/>
          <w:szCs w:val="21"/>
        </w:rPr>
        <w:t>6.1比选申请人在维保人员进场前，参加由比选发起人组织的施工负责人培训，考试合格后方可进场作业，确保项目实施。自合同签订起比选发起人安排的培训，比选申请人应按要求参加。</w:t>
      </w:r>
    </w:p>
    <w:p>
      <w:pPr>
        <w:rPr>
          <w:rFonts w:ascii="宋体" w:hAnsi="宋体"/>
          <w:sz w:val="21"/>
          <w:szCs w:val="21"/>
        </w:rPr>
      </w:pPr>
      <w:r>
        <w:rPr>
          <w:rFonts w:hint="eastAsia" w:ascii="宋体" w:hAnsi="宋体"/>
          <w:sz w:val="21"/>
          <w:szCs w:val="21"/>
        </w:rPr>
        <w:t>6.2车辆维修中心对委外管理工作进行总体领导和把关；设备车间负责对项目委外工作的具体领导；设备维修工班在设备车间的领导下负责对项目实施的质量和过程安全进行监督。</w:t>
      </w:r>
    </w:p>
    <w:p>
      <w:pPr>
        <w:rPr>
          <w:rFonts w:ascii="宋体" w:hAnsi="宋体"/>
          <w:sz w:val="21"/>
          <w:szCs w:val="21"/>
        </w:rPr>
      </w:pPr>
      <w:r>
        <w:rPr>
          <w:rFonts w:hint="eastAsia" w:ascii="宋体" w:hAnsi="宋体"/>
          <w:sz w:val="21"/>
          <w:szCs w:val="21"/>
        </w:rPr>
        <w:t>6.3比选申请人必须严格执行国家相关的法律法规、行业标准及比选发起人制定的相关规程、规范和管理规定。</w:t>
      </w:r>
    </w:p>
    <w:p>
      <w:pPr>
        <w:rPr>
          <w:rFonts w:ascii="宋体" w:hAnsi="宋体"/>
          <w:sz w:val="21"/>
          <w:szCs w:val="21"/>
        </w:rPr>
      </w:pPr>
      <w:r>
        <w:rPr>
          <w:rFonts w:hint="eastAsia" w:ascii="宋体" w:hAnsi="宋体"/>
          <w:sz w:val="21"/>
          <w:szCs w:val="21"/>
        </w:rPr>
        <w:t>6.4比选申请人必须按设备车间审核的维保（一级保养、二级保养、年检）计划组织施工，并接受设备车间对进度的检查、监督。</w:t>
      </w:r>
    </w:p>
    <w:p>
      <w:pPr>
        <w:rPr>
          <w:rFonts w:ascii="宋体" w:hAnsi="宋体"/>
          <w:sz w:val="21"/>
          <w:szCs w:val="21"/>
        </w:rPr>
      </w:pPr>
      <w:r>
        <w:rPr>
          <w:rFonts w:hint="eastAsia" w:ascii="宋体" w:hAnsi="宋体"/>
          <w:sz w:val="21"/>
          <w:szCs w:val="21"/>
        </w:rPr>
        <w:t>6.5维保工作</w:t>
      </w:r>
      <w:r>
        <w:rPr>
          <w:rFonts w:hint="eastAsia" w:ascii="宋体" w:hAnsi="宋体"/>
          <w:bCs/>
          <w:sz w:val="21"/>
          <w:szCs w:val="21"/>
        </w:rPr>
        <w:t>完工后，经双方人员检查、验收确认后，才能投入运行。</w:t>
      </w:r>
      <w:r>
        <w:rPr>
          <w:rFonts w:hint="eastAsia" w:ascii="宋体" w:hAnsi="宋体"/>
          <w:sz w:val="21"/>
          <w:szCs w:val="21"/>
        </w:rPr>
        <w:t>比选申请人应</w:t>
      </w:r>
      <w:r>
        <w:rPr>
          <w:rFonts w:hint="eastAsia" w:ascii="宋体" w:hAnsi="宋体"/>
          <w:bCs/>
          <w:sz w:val="21"/>
          <w:szCs w:val="21"/>
        </w:rPr>
        <w:t>在</w:t>
      </w:r>
      <w:r>
        <w:rPr>
          <w:rFonts w:hint="eastAsia" w:ascii="宋体" w:hAnsi="宋体"/>
          <w:sz w:val="21"/>
          <w:szCs w:val="21"/>
        </w:rPr>
        <w:t>维保工作</w:t>
      </w:r>
      <w:r>
        <w:rPr>
          <w:rFonts w:hint="eastAsia" w:ascii="宋体" w:hAnsi="宋体"/>
          <w:bCs/>
          <w:sz w:val="21"/>
          <w:szCs w:val="21"/>
        </w:rPr>
        <w:t>结束后第二天</w:t>
      </w:r>
      <w:r>
        <w:rPr>
          <w:rFonts w:hint="eastAsia" w:ascii="宋体" w:hAnsi="宋体"/>
          <w:sz w:val="21"/>
          <w:szCs w:val="21"/>
        </w:rPr>
        <w:t>出具检修报告或测试报告，并由负责监督现场安全和工作质量的设备车间工程技术人员或设备维修员进行签字确认，报设备车间。</w:t>
      </w:r>
    </w:p>
    <w:p>
      <w:pPr>
        <w:rPr>
          <w:rFonts w:ascii="宋体" w:hAnsi="宋体"/>
          <w:sz w:val="21"/>
          <w:szCs w:val="21"/>
        </w:rPr>
      </w:pPr>
      <w:r>
        <w:rPr>
          <w:rFonts w:hint="eastAsia" w:ascii="宋体" w:hAnsi="宋体"/>
          <w:sz w:val="21"/>
          <w:szCs w:val="21"/>
        </w:rPr>
        <w:t>6.6当维保工作按计划完成有困难时，比选申请人应及时调整人力、物力或采取相应措施，并向设备车间报告，否则按不完成项目考核；当维保工作实际进度与已确认的计划不符时，比选申请人应按设备车间要求提出改进措施。</w:t>
      </w:r>
    </w:p>
    <w:bookmarkEnd w:id="22"/>
    <w:bookmarkEnd w:id="23"/>
    <w:bookmarkEnd w:id="24"/>
    <w:p>
      <w:pPr>
        <w:pStyle w:val="3"/>
        <w:spacing w:before="0" w:after="0" w:line="240" w:lineRule="auto"/>
        <w:rPr>
          <w:rFonts w:ascii="宋体" w:hAnsi="宋体"/>
          <w:b w:val="0"/>
          <w:bCs w:val="0"/>
          <w:sz w:val="28"/>
          <w:szCs w:val="28"/>
        </w:rPr>
      </w:pPr>
      <w:bookmarkStart w:id="74" w:name="_Toc1340"/>
      <w:bookmarkStart w:id="75" w:name="_Toc286051087"/>
      <w:bookmarkStart w:id="76" w:name="_Toc4683209"/>
      <w:bookmarkStart w:id="77" w:name="_Toc131471609"/>
      <w:bookmarkStart w:id="78" w:name="_Toc205362764"/>
      <w:bookmarkStart w:id="79" w:name="_Toc135638572"/>
      <w:r>
        <w:rPr>
          <w:rFonts w:hint="eastAsia" w:ascii="宋体" w:hAnsi="宋体"/>
          <w:b w:val="0"/>
          <w:bCs w:val="0"/>
          <w:sz w:val="28"/>
          <w:szCs w:val="28"/>
        </w:rPr>
        <w:t>7、项目对安全管理的要求</w:t>
      </w:r>
      <w:bookmarkEnd w:id="74"/>
      <w:bookmarkEnd w:id="75"/>
      <w:bookmarkEnd w:id="76"/>
    </w:p>
    <w:p>
      <w:pPr>
        <w:rPr>
          <w:rFonts w:ascii="宋体" w:hAnsi="宋体"/>
          <w:sz w:val="21"/>
          <w:szCs w:val="21"/>
        </w:rPr>
      </w:pPr>
      <w:r>
        <w:rPr>
          <w:rFonts w:hint="eastAsia" w:ascii="宋体" w:hAnsi="宋体"/>
          <w:sz w:val="21"/>
          <w:szCs w:val="21"/>
        </w:rPr>
        <w:t>7.1比选申请人应严格</w:t>
      </w:r>
      <w:r>
        <w:rPr>
          <w:rFonts w:ascii="宋体" w:hAnsi="宋体"/>
          <w:sz w:val="21"/>
          <w:szCs w:val="21"/>
        </w:rPr>
        <w:t>遵照现行国家及有关部门的安全法规、规范、规定</w:t>
      </w:r>
      <w:r>
        <w:rPr>
          <w:rFonts w:hint="eastAsia" w:ascii="宋体" w:hAnsi="宋体"/>
          <w:sz w:val="21"/>
          <w:szCs w:val="21"/>
        </w:rPr>
        <w:t>，</w:t>
      </w:r>
      <w:r>
        <w:rPr>
          <w:rFonts w:ascii="宋体" w:hAnsi="宋体"/>
          <w:sz w:val="21"/>
          <w:szCs w:val="21"/>
        </w:rPr>
        <w:t>对本项目进行安全管理，</w:t>
      </w:r>
      <w:r>
        <w:rPr>
          <w:rFonts w:hint="eastAsia" w:ascii="宋体" w:hAnsi="宋体"/>
          <w:sz w:val="21"/>
          <w:szCs w:val="21"/>
        </w:rPr>
        <w:t>加强现场作业的检查，</w:t>
      </w:r>
      <w:r>
        <w:rPr>
          <w:rFonts w:ascii="宋体" w:hAnsi="宋体"/>
          <w:sz w:val="21"/>
          <w:szCs w:val="21"/>
        </w:rPr>
        <w:t>确保安全施工，杜绝一切人身伤亡事故</w:t>
      </w:r>
      <w:r>
        <w:rPr>
          <w:rFonts w:hint="eastAsia" w:ascii="宋体" w:hAnsi="宋体"/>
          <w:sz w:val="21"/>
          <w:szCs w:val="21"/>
        </w:rPr>
        <w:t>。</w:t>
      </w:r>
      <w:r>
        <w:rPr>
          <w:rFonts w:ascii="宋体" w:hAnsi="宋体"/>
          <w:sz w:val="21"/>
          <w:szCs w:val="21"/>
        </w:rPr>
        <w:t>要有完整的安全管理组织体制</w:t>
      </w:r>
      <w:r>
        <w:rPr>
          <w:rFonts w:hint="eastAsia" w:ascii="宋体" w:hAnsi="宋体"/>
          <w:sz w:val="21"/>
          <w:szCs w:val="21"/>
        </w:rPr>
        <w:t>、保证措施</w:t>
      </w:r>
      <w:r>
        <w:rPr>
          <w:rFonts w:ascii="宋体" w:hAnsi="宋体"/>
          <w:sz w:val="21"/>
          <w:szCs w:val="21"/>
        </w:rPr>
        <w:t>，</w:t>
      </w:r>
      <w:r>
        <w:rPr>
          <w:rFonts w:hint="eastAsia" w:ascii="宋体" w:hAnsi="宋体"/>
          <w:sz w:val="21"/>
          <w:szCs w:val="21"/>
        </w:rPr>
        <w:t>实行安全生产逐级负责制，</w:t>
      </w:r>
      <w:r>
        <w:rPr>
          <w:rFonts w:ascii="宋体" w:hAnsi="宋体"/>
          <w:sz w:val="21"/>
          <w:szCs w:val="21"/>
        </w:rPr>
        <w:t>层层落实安全生产责任</w:t>
      </w:r>
      <w:r>
        <w:rPr>
          <w:rFonts w:hint="eastAsia" w:ascii="宋体" w:hAnsi="宋体"/>
          <w:sz w:val="21"/>
          <w:szCs w:val="21"/>
        </w:rPr>
        <w:t>，</w:t>
      </w:r>
      <w:r>
        <w:rPr>
          <w:rFonts w:ascii="宋体" w:hAnsi="宋体"/>
          <w:sz w:val="21"/>
          <w:szCs w:val="21"/>
        </w:rPr>
        <w:t>抓好安全基础工作</w:t>
      </w:r>
      <w:r>
        <w:rPr>
          <w:rFonts w:hint="eastAsia" w:ascii="宋体" w:hAnsi="宋体"/>
          <w:sz w:val="21"/>
          <w:szCs w:val="21"/>
        </w:rPr>
        <w:t>。要</w:t>
      </w:r>
      <w:r>
        <w:rPr>
          <w:rFonts w:ascii="宋体" w:hAnsi="宋体"/>
          <w:sz w:val="21"/>
          <w:szCs w:val="21"/>
        </w:rPr>
        <w:t>有专</w:t>
      </w:r>
      <w:r>
        <w:rPr>
          <w:rFonts w:hint="eastAsia" w:ascii="宋体" w:hAnsi="宋体"/>
          <w:sz w:val="21"/>
          <w:szCs w:val="21"/>
        </w:rPr>
        <w:t>（</w:t>
      </w:r>
      <w:r>
        <w:rPr>
          <w:rFonts w:ascii="宋体" w:hAnsi="宋体"/>
          <w:sz w:val="21"/>
          <w:szCs w:val="21"/>
        </w:rPr>
        <w:t>兼</w:t>
      </w:r>
      <w:r>
        <w:rPr>
          <w:rFonts w:hint="eastAsia" w:ascii="宋体" w:hAnsi="宋体"/>
          <w:sz w:val="21"/>
          <w:szCs w:val="21"/>
        </w:rPr>
        <w:t>）</w:t>
      </w:r>
      <w:r>
        <w:rPr>
          <w:rFonts w:ascii="宋体" w:hAnsi="宋体"/>
          <w:sz w:val="21"/>
          <w:szCs w:val="21"/>
        </w:rPr>
        <w:t>职安全</w:t>
      </w:r>
      <w:r>
        <w:rPr>
          <w:rFonts w:hint="eastAsia" w:ascii="宋体" w:hAnsi="宋体"/>
          <w:sz w:val="21"/>
          <w:szCs w:val="21"/>
        </w:rPr>
        <w:t>管理人员</w:t>
      </w:r>
      <w:r>
        <w:rPr>
          <w:rFonts w:ascii="宋体" w:hAnsi="宋体"/>
          <w:sz w:val="21"/>
          <w:szCs w:val="21"/>
        </w:rPr>
        <w:t>，负责设备维修的安全、防火工作等。</w:t>
      </w:r>
    </w:p>
    <w:p>
      <w:pPr>
        <w:rPr>
          <w:rFonts w:ascii="宋体" w:hAnsi="宋体"/>
          <w:sz w:val="21"/>
          <w:szCs w:val="21"/>
        </w:rPr>
      </w:pPr>
      <w:r>
        <w:rPr>
          <w:rFonts w:hint="eastAsia" w:ascii="宋体" w:hAnsi="宋体"/>
          <w:sz w:val="21"/>
          <w:szCs w:val="21"/>
        </w:rPr>
        <w:t>7.2比选申请人必须按维保项目的安全目标、</w:t>
      </w:r>
      <w:r>
        <w:rPr>
          <w:rFonts w:ascii="宋体" w:hAnsi="宋体"/>
          <w:sz w:val="21"/>
          <w:szCs w:val="21"/>
        </w:rPr>
        <w:t>安全</w:t>
      </w:r>
      <w:r>
        <w:rPr>
          <w:rFonts w:hint="eastAsia" w:ascii="宋体" w:hAnsi="宋体"/>
          <w:sz w:val="21"/>
          <w:szCs w:val="21"/>
        </w:rPr>
        <w:t>指</w:t>
      </w:r>
      <w:r>
        <w:rPr>
          <w:rFonts w:ascii="宋体" w:hAnsi="宋体"/>
          <w:sz w:val="21"/>
          <w:szCs w:val="21"/>
        </w:rPr>
        <w:t>标</w:t>
      </w:r>
      <w:r>
        <w:rPr>
          <w:rFonts w:hint="eastAsia" w:ascii="宋体" w:hAnsi="宋体"/>
          <w:sz w:val="21"/>
          <w:szCs w:val="21"/>
        </w:rPr>
        <w:t>进行安全管理。必须严格执行比选发起人制定的各项安全管理制度。</w:t>
      </w:r>
    </w:p>
    <w:p>
      <w:pPr>
        <w:rPr>
          <w:rFonts w:ascii="宋体" w:hAnsi="宋体"/>
          <w:sz w:val="21"/>
          <w:szCs w:val="21"/>
        </w:rPr>
      </w:pPr>
      <w:r>
        <w:rPr>
          <w:rFonts w:hint="eastAsia" w:ascii="宋体" w:hAnsi="宋体"/>
          <w:sz w:val="21"/>
          <w:szCs w:val="21"/>
        </w:rPr>
        <w:t>7.3比选申请人必须坚持“安全第一</w:t>
      </w:r>
      <w:r>
        <w:rPr>
          <w:rFonts w:ascii="宋体" w:hAnsi="宋体"/>
          <w:sz w:val="21"/>
          <w:szCs w:val="21"/>
        </w:rPr>
        <w:t>，预防为主</w:t>
      </w:r>
      <w:r>
        <w:rPr>
          <w:rFonts w:hint="eastAsia" w:ascii="宋体" w:hAnsi="宋体"/>
          <w:sz w:val="21"/>
          <w:szCs w:val="21"/>
        </w:rPr>
        <w:t>，综合治理”的方针，坚持安全的长期教育，坚持将安全理念教育和生产作业环节相结合，确保人身、设备、行车、消防等安全。</w:t>
      </w:r>
    </w:p>
    <w:p>
      <w:pPr>
        <w:rPr>
          <w:rFonts w:ascii="宋体" w:hAnsi="宋体"/>
          <w:sz w:val="21"/>
          <w:szCs w:val="21"/>
        </w:rPr>
      </w:pPr>
      <w:r>
        <w:rPr>
          <w:rFonts w:hint="eastAsia" w:ascii="宋体" w:hAnsi="宋体"/>
          <w:sz w:val="21"/>
          <w:szCs w:val="21"/>
        </w:rPr>
        <w:t>7.4比选发起人安全、技术人员进行监督检查时发现比选申请人人员违反安全管理规定，影响行车、设备、人身、消防等安全的应给予制止，必要时停止作业，其产生的后果由比选申请人承担。</w:t>
      </w:r>
    </w:p>
    <w:p>
      <w:pPr>
        <w:rPr>
          <w:rFonts w:ascii="宋体" w:hAnsi="宋体"/>
          <w:sz w:val="21"/>
          <w:szCs w:val="21"/>
        </w:rPr>
      </w:pPr>
      <w:r>
        <w:rPr>
          <w:rFonts w:hint="eastAsia" w:ascii="宋体" w:hAnsi="宋体"/>
          <w:sz w:val="21"/>
          <w:szCs w:val="21"/>
        </w:rPr>
        <w:t>7.5因检修过程中造成安全责任事故、造成维修人员工伤由比选申请人自负，同时比选发起人对比选申请人进行相应考核。</w:t>
      </w:r>
    </w:p>
    <w:p>
      <w:pPr>
        <w:rPr>
          <w:rFonts w:ascii="宋体" w:hAnsi="宋体"/>
          <w:sz w:val="21"/>
          <w:szCs w:val="21"/>
        </w:rPr>
      </w:pPr>
      <w:r>
        <w:rPr>
          <w:rFonts w:hint="eastAsia" w:ascii="宋体" w:hAnsi="宋体"/>
          <w:sz w:val="21"/>
          <w:szCs w:val="21"/>
        </w:rPr>
        <w:t>7.6因维保管理不善，安全管理和技术管理缺陷造成轨道交通重大损失的应进行责任赔偿，构成违法犯罪的交公安机关处理。</w:t>
      </w:r>
    </w:p>
    <w:p>
      <w:pPr>
        <w:rPr>
          <w:rFonts w:ascii="宋体" w:hAnsi="宋体"/>
          <w:sz w:val="21"/>
          <w:szCs w:val="21"/>
        </w:rPr>
      </w:pPr>
      <w:r>
        <w:rPr>
          <w:rFonts w:hint="eastAsia" w:ascii="宋体" w:hAnsi="宋体"/>
          <w:sz w:val="21"/>
          <w:szCs w:val="21"/>
        </w:rPr>
        <w:t>7.7 比选申请人安全措施不到位，比选发起人有权制止作业并提出整改要求，比选申请人收到书面整改通知两次并未做出相应整改，比选发起人有权终止合同。</w:t>
      </w:r>
    </w:p>
    <w:p>
      <w:pPr>
        <w:pStyle w:val="3"/>
        <w:spacing w:before="0" w:after="0" w:line="240" w:lineRule="auto"/>
        <w:rPr>
          <w:rFonts w:ascii="宋体" w:hAnsi="宋体"/>
          <w:b w:val="0"/>
          <w:bCs w:val="0"/>
          <w:sz w:val="28"/>
          <w:szCs w:val="28"/>
        </w:rPr>
      </w:pPr>
      <w:bookmarkStart w:id="80" w:name="_Toc4683210"/>
      <w:bookmarkStart w:id="81" w:name="_Toc23892"/>
      <w:bookmarkStart w:id="82" w:name="_Toc286051089"/>
      <w:r>
        <w:rPr>
          <w:rFonts w:hint="eastAsia" w:ascii="宋体" w:hAnsi="宋体"/>
          <w:b w:val="0"/>
          <w:bCs w:val="0"/>
          <w:sz w:val="28"/>
          <w:szCs w:val="28"/>
        </w:rPr>
        <w:t>8、项目对质量管理的</w:t>
      </w:r>
      <w:bookmarkEnd w:id="77"/>
      <w:bookmarkEnd w:id="78"/>
      <w:bookmarkEnd w:id="79"/>
      <w:r>
        <w:rPr>
          <w:rFonts w:hint="eastAsia" w:ascii="宋体" w:hAnsi="宋体"/>
          <w:b w:val="0"/>
          <w:bCs w:val="0"/>
          <w:sz w:val="28"/>
          <w:szCs w:val="28"/>
        </w:rPr>
        <w:t>要求</w:t>
      </w:r>
      <w:bookmarkEnd w:id="80"/>
      <w:bookmarkEnd w:id="81"/>
      <w:bookmarkEnd w:id="82"/>
    </w:p>
    <w:p>
      <w:pPr>
        <w:rPr>
          <w:rFonts w:ascii="宋体" w:hAnsi="宋体"/>
          <w:sz w:val="21"/>
          <w:szCs w:val="21"/>
        </w:rPr>
      </w:pPr>
      <w:r>
        <w:rPr>
          <w:rFonts w:hint="eastAsia" w:ascii="宋体" w:hAnsi="宋体"/>
          <w:sz w:val="21"/>
          <w:szCs w:val="21"/>
        </w:rPr>
        <w:t>8.1比选申请人必须认真贯彻执行比选发起人质量保证体系。以完整的质量管理体系对待每一项维保工作，对维修质量严格要求。</w:t>
      </w:r>
    </w:p>
    <w:p>
      <w:pPr>
        <w:rPr>
          <w:rFonts w:ascii="宋体" w:hAnsi="宋体"/>
          <w:sz w:val="21"/>
          <w:szCs w:val="21"/>
        </w:rPr>
      </w:pPr>
      <w:r>
        <w:rPr>
          <w:rFonts w:hint="eastAsia" w:ascii="宋体" w:hAnsi="宋体"/>
          <w:sz w:val="21"/>
          <w:szCs w:val="21"/>
        </w:rPr>
        <w:t>8.2比选申请人</w:t>
      </w:r>
      <w:r>
        <w:rPr>
          <w:rFonts w:ascii="宋体" w:hAnsi="宋体"/>
          <w:sz w:val="21"/>
          <w:szCs w:val="21"/>
        </w:rPr>
        <w:t>必须认真贯彻</w:t>
      </w:r>
      <w:r>
        <w:rPr>
          <w:rFonts w:hint="eastAsia" w:ascii="宋体" w:hAnsi="宋体"/>
          <w:sz w:val="21"/>
          <w:szCs w:val="21"/>
        </w:rPr>
        <w:t>“安全第一</w:t>
      </w:r>
      <w:r>
        <w:rPr>
          <w:rFonts w:ascii="宋体" w:hAnsi="宋体"/>
          <w:sz w:val="21"/>
          <w:szCs w:val="21"/>
        </w:rPr>
        <w:t>，预防为主</w:t>
      </w:r>
      <w:r>
        <w:rPr>
          <w:rFonts w:hint="eastAsia" w:ascii="宋体" w:hAnsi="宋体"/>
          <w:sz w:val="21"/>
          <w:szCs w:val="21"/>
        </w:rPr>
        <w:t>，综合治理”</w:t>
      </w:r>
      <w:r>
        <w:rPr>
          <w:rFonts w:ascii="宋体" w:hAnsi="宋体"/>
          <w:sz w:val="21"/>
          <w:szCs w:val="21"/>
        </w:rPr>
        <w:t>的方针，保证</w:t>
      </w:r>
      <w:r>
        <w:rPr>
          <w:rFonts w:hint="eastAsia" w:ascii="宋体" w:hAnsi="宋体"/>
          <w:sz w:val="21"/>
          <w:szCs w:val="21"/>
        </w:rPr>
        <w:t>设备运行</w:t>
      </w:r>
      <w:r>
        <w:rPr>
          <w:rFonts w:ascii="宋体" w:hAnsi="宋体"/>
          <w:sz w:val="21"/>
          <w:szCs w:val="21"/>
        </w:rPr>
        <w:t>安全、质量良好。</w:t>
      </w:r>
    </w:p>
    <w:p>
      <w:pPr>
        <w:rPr>
          <w:rFonts w:ascii="宋体" w:hAnsi="宋体"/>
          <w:sz w:val="21"/>
          <w:szCs w:val="21"/>
        </w:rPr>
      </w:pPr>
      <w:r>
        <w:rPr>
          <w:rFonts w:hint="eastAsia" w:ascii="宋体" w:hAnsi="宋体"/>
          <w:sz w:val="21"/>
          <w:szCs w:val="21"/>
        </w:rPr>
        <w:t>8.3比选申请人必须坚持把“精检细修、质量为根”作为质量管理的基本原则，科学组织实施以计划修为主、临时修和故障修为辅的设备维修模式，按照标准化检修工艺对设备进行维修保养，确保所管理的设备达到最高的性能和质量指标。</w:t>
      </w:r>
    </w:p>
    <w:p>
      <w:pPr>
        <w:rPr>
          <w:rFonts w:ascii="宋体" w:hAnsi="宋体"/>
          <w:sz w:val="21"/>
          <w:szCs w:val="21"/>
        </w:rPr>
      </w:pPr>
      <w:r>
        <w:rPr>
          <w:rFonts w:hint="eastAsia" w:ascii="宋体" w:hAnsi="宋体"/>
          <w:sz w:val="21"/>
          <w:szCs w:val="21"/>
        </w:rPr>
        <w:t>8.4比选申请人必须加强对员工的质量意识教育，充分调动所有人员的积极性，增强人的责任感，抓好作业过程中的质量控制，加大质量管理和质量检验力度，接受比选发起人的检查、监督。</w:t>
      </w:r>
    </w:p>
    <w:p>
      <w:pPr>
        <w:rPr>
          <w:rFonts w:ascii="宋体" w:hAnsi="宋体"/>
          <w:sz w:val="21"/>
          <w:szCs w:val="21"/>
        </w:rPr>
      </w:pPr>
      <w:r>
        <w:rPr>
          <w:rFonts w:hint="eastAsia" w:ascii="宋体" w:hAnsi="宋体"/>
          <w:sz w:val="21"/>
          <w:szCs w:val="21"/>
        </w:rPr>
        <w:t>8.5比选申请人必须保证所填资料真实、完整、规范、及时和满足要求。</w:t>
      </w:r>
    </w:p>
    <w:p>
      <w:pPr>
        <w:rPr>
          <w:rFonts w:ascii="宋体" w:hAnsi="宋体"/>
          <w:sz w:val="21"/>
          <w:szCs w:val="21"/>
        </w:rPr>
      </w:pPr>
      <w:r>
        <w:rPr>
          <w:rFonts w:hint="eastAsia" w:ascii="宋体" w:hAnsi="宋体"/>
          <w:sz w:val="21"/>
          <w:szCs w:val="21"/>
        </w:rPr>
        <w:t>8.6比选申请人必须保证维修管理标准化、规范化，</w:t>
      </w:r>
      <w:r>
        <w:rPr>
          <w:rFonts w:ascii="宋体" w:hAnsi="宋体"/>
          <w:sz w:val="21"/>
          <w:szCs w:val="21"/>
        </w:rPr>
        <w:t>保证所提供的服务与所有有关的技术要求规定一致</w:t>
      </w:r>
      <w:r>
        <w:rPr>
          <w:rFonts w:hint="eastAsia" w:ascii="宋体" w:hAnsi="宋体"/>
          <w:sz w:val="21"/>
          <w:szCs w:val="21"/>
        </w:rPr>
        <w:t>，确保维修质量和维修工期。</w:t>
      </w:r>
    </w:p>
    <w:p>
      <w:pPr>
        <w:rPr>
          <w:rFonts w:ascii="宋体" w:hAnsi="宋体"/>
          <w:sz w:val="21"/>
          <w:szCs w:val="21"/>
        </w:rPr>
      </w:pPr>
      <w:r>
        <w:rPr>
          <w:rFonts w:hint="eastAsia" w:ascii="宋体" w:hAnsi="宋体"/>
          <w:sz w:val="21"/>
          <w:szCs w:val="21"/>
        </w:rPr>
        <w:t>8.7比选申请人必须保证</w:t>
      </w:r>
      <w:r>
        <w:rPr>
          <w:rFonts w:ascii="宋体" w:hAnsi="宋体"/>
          <w:sz w:val="21"/>
          <w:szCs w:val="21"/>
        </w:rPr>
        <w:t>对</w:t>
      </w:r>
      <w:r>
        <w:rPr>
          <w:rFonts w:hint="eastAsia" w:ascii="宋体" w:hAnsi="宋体"/>
          <w:sz w:val="21"/>
          <w:szCs w:val="21"/>
        </w:rPr>
        <w:t>维保工作使用的</w:t>
      </w:r>
      <w:r>
        <w:rPr>
          <w:rFonts w:ascii="宋体" w:hAnsi="宋体"/>
          <w:sz w:val="21"/>
          <w:szCs w:val="21"/>
        </w:rPr>
        <w:t>机具、设备、计量器具严格管理。对施工用检验、测量和试验设备</w:t>
      </w:r>
      <w:r>
        <w:rPr>
          <w:rFonts w:hint="eastAsia" w:ascii="宋体" w:hAnsi="宋体"/>
          <w:sz w:val="21"/>
          <w:szCs w:val="21"/>
        </w:rPr>
        <w:t>在</w:t>
      </w:r>
      <w:r>
        <w:rPr>
          <w:rFonts w:ascii="宋体" w:hAnsi="宋体"/>
          <w:sz w:val="21"/>
          <w:szCs w:val="21"/>
        </w:rPr>
        <w:t>使用前进行仔细检查，保证使用合格的计量器具。</w:t>
      </w:r>
    </w:p>
    <w:p>
      <w:pPr>
        <w:rPr>
          <w:rFonts w:ascii="宋体" w:hAnsi="宋体"/>
          <w:sz w:val="21"/>
          <w:szCs w:val="21"/>
        </w:rPr>
      </w:pPr>
      <w:r>
        <w:rPr>
          <w:rFonts w:hint="eastAsia" w:ascii="宋体" w:hAnsi="宋体"/>
          <w:sz w:val="21"/>
          <w:szCs w:val="21"/>
        </w:rPr>
        <w:t>8.8比选申请人必须</w:t>
      </w:r>
      <w:r>
        <w:rPr>
          <w:rFonts w:ascii="宋体" w:hAnsi="宋体"/>
          <w:sz w:val="21"/>
          <w:szCs w:val="21"/>
        </w:rPr>
        <w:t>对关键工序和特殊过程严加控制，确保工序质量</w:t>
      </w:r>
      <w:r>
        <w:rPr>
          <w:rFonts w:hint="eastAsia" w:ascii="宋体" w:hAnsi="宋体"/>
          <w:sz w:val="21"/>
          <w:szCs w:val="21"/>
        </w:rPr>
        <w:t>，</w:t>
      </w:r>
      <w:r>
        <w:rPr>
          <w:rFonts w:ascii="宋体" w:hAnsi="宋体"/>
          <w:sz w:val="21"/>
          <w:szCs w:val="21"/>
        </w:rPr>
        <w:t>做到不合格工序不转序，不合格项目不移交。</w:t>
      </w:r>
    </w:p>
    <w:p>
      <w:pPr>
        <w:rPr>
          <w:rFonts w:ascii="宋体" w:hAnsi="宋体"/>
          <w:sz w:val="21"/>
          <w:szCs w:val="21"/>
        </w:rPr>
      </w:pPr>
      <w:bookmarkStart w:id="83" w:name="_Toc131471610"/>
      <w:bookmarkStart w:id="84" w:name="_Toc205362765"/>
      <w:bookmarkStart w:id="85" w:name="_Toc135638573"/>
      <w:r>
        <w:rPr>
          <w:rFonts w:hint="eastAsia" w:ascii="宋体" w:hAnsi="宋体"/>
          <w:sz w:val="21"/>
          <w:szCs w:val="21"/>
        </w:rPr>
        <w:t>8.9特种设备的维保周期一般为一年，对运行中出现典型故障或频发缺陷的设备,比选申请人应按照设备车间相关工作计划落实维保和检查工作，相关维保费用不再增加。</w:t>
      </w:r>
    </w:p>
    <w:p>
      <w:pPr>
        <w:rPr>
          <w:rFonts w:ascii="宋体" w:hAnsi="宋体"/>
          <w:sz w:val="21"/>
          <w:szCs w:val="21"/>
        </w:rPr>
      </w:pPr>
      <w:r>
        <w:rPr>
          <w:rFonts w:hint="eastAsia" w:ascii="宋体" w:hAnsi="宋体"/>
          <w:sz w:val="21"/>
          <w:szCs w:val="21"/>
        </w:rPr>
        <w:t>8.10</w:t>
      </w:r>
      <w:r>
        <w:rPr>
          <w:rFonts w:ascii="宋体" w:hAnsi="宋体"/>
          <w:sz w:val="21"/>
          <w:szCs w:val="21"/>
        </w:rPr>
        <w:t>维修过程中发生的质量问题或质量事故</w:t>
      </w:r>
      <w:r>
        <w:rPr>
          <w:rFonts w:hint="eastAsia" w:ascii="宋体" w:hAnsi="宋体"/>
          <w:sz w:val="21"/>
          <w:szCs w:val="21"/>
        </w:rPr>
        <w:t>,比选申请人</w:t>
      </w:r>
      <w:r>
        <w:rPr>
          <w:rFonts w:ascii="宋体" w:hAnsi="宋体"/>
          <w:sz w:val="21"/>
          <w:szCs w:val="21"/>
        </w:rPr>
        <w:t>要及时报告</w:t>
      </w:r>
      <w:r>
        <w:rPr>
          <w:rFonts w:hint="eastAsia" w:ascii="宋体" w:hAnsi="宋体"/>
          <w:sz w:val="21"/>
          <w:szCs w:val="21"/>
        </w:rPr>
        <w:t>设备车间并及时制定处理方案，经设备车间及有关部门审批后组织实施。</w:t>
      </w:r>
    </w:p>
    <w:p>
      <w:pPr>
        <w:rPr>
          <w:rFonts w:ascii="宋体" w:hAnsi="宋体"/>
          <w:sz w:val="21"/>
          <w:szCs w:val="21"/>
        </w:rPr>
      </w:pPr>
      <w:r>
        <w:rPr>
          <w:rFonts w:hint="eastAsia" w:ascii="宋体" w:hAnsi="宋体"/>
          <w:sz w:val="21"/>
          <w:szCs w:val="21"/>
        </w:rPr>
        <w:t>8.</w:t>
      </w:r>
      <w:r>
        <w:rPr>
          <w:rFonts w:hint="eastAsia" w:ascii="宋体" w:hAnsi="宋体"/>
          <w:bCs/>
          <w:sz w:val="21"/>
          <w:szCs w:val="21"/>
        </w:rPr>
        <w:t>11</w:t>
      </w:r>
      <w:r>
        <w:rPr>
          <w:rFonts w:hint="eastAsia" w:ascii="宋体" w:hAnsi="宋体"/>
          <w:sz w:val="21"/>
          <w:szCs w:val="21"/>
        </w:rPr>
        <w:t>比选申请人</w:t>
      </w:r>
      <w:r>
        <w:rPr>
          <w:rFonts w:ascii="宋体" w:hAnsi="宋体"/>
          <w:sz w:val="21"/>
          <w:szCs w:val="21"/>
        </w:rPr>
        <w:t>保证给予</w:t>
      </w:r>
      <w:r>
        <w:rPr>
          <w:rFonts w:hint="eastAsia" w:ascii="宋体" w:hAnsi="宋体"/>
          <w:sz w:val="21"/>
          <w:szCs w:val="21"/>
        </w:rPr>
        <w:t>比选发起人</w:t>
      </w:r>
      <w:r>
        <w:rPr>
          <w:rFonts w:ascii="宋体" w:hAnsi="宋体"/>
          <w:sz w:val="21"/>
          <w:szCs w:val="21"/>
        </w:rPr>
        <w:t>人员在检查其服务管理体系和维保的任一环节提供方便。</w:t>
      </w:r>
    </w:p>
    <w:p>
      <w:pPr>
        <w:rPr>
          <w:rFonts w:ascii="宋体" w:hAnsi="宋体"/>
          <w:sz w:val="21"/>
          <w:szCs w:val="21"/>
        </w:rPr>
      </w:pPr>
      <w:r>
        <w:rPr>
          <w:rFonts w:hint="eastAsia" w:ascii="宋体" w:hAnsi="宋体"/>
          <w:sz w:val="21"/>
          <w:szCs w:val="21"/>
        </w:rPr>
        <w:t>8.12比选申请人作业质量不到位，比选发起人有权制止作业并提出整改要求，比选申请人收到书面整改通知两次并未做出相应整改，比选发起人有权终止合同。</w:t>
      </w:r>
    </w:p>
    <w:p>
      <w:pPr>
        <w:pStyle w:val="3"/>
        <w:spacing w:before="0" w:after="0" w:line="240" w:lineRule="auto"/>
        <w:rPr>
          <w:rFonts w:ascii="宋体" w:hAnsi="宋体"/>
          <w:b w:val="0"/>
          <w:bCs w:val="0"/>
          <w:sz w:val="28"/>
          <w:szCs w:val="28"/>
        </w:rPr>
      </w:pPr>
      <w:bookmarkStart w:id="86" w:name="_Toc286051090"/>
      <w:bookmarkStart w:id="87" w:name="_Toc4683211"/>
      <w:bookmarkStart w:id="88" w:name="_Toc28483"/>
      <w:r>
        <w:rPr>
          <w:rFonts w:hint="eastAsia" w:ascii="宋体" w:hAnsi="宋体"/>
          <w:b w:val="0"/>
          <w:bCs w:val="0"/>
          <w:sz w:val="28"/>
          <w:szCs w:val="28"/>
        </w:rPr>
        <w:t>9、维保材料物资管理要求</w:t>
      </w:r>
      <w:bookmarkEnd w:id="86"/>
      <w:bookmarkEnd w:id="87"/>
      <w:bookmarkEnd w:id="88"/>
    </w:p>
    <w:p>
      <w:pPr>
        <w:rPr>
          <w:rFonts w:ascii="宋体" w:hAnsi="宋体"/>
          <w:sz w:val="21"/>
          <w:szCs w:val="21"/>
        </w:rPr>
      </w:pPr>
      <w:r>
        <w:rPr>
          <w:rFonts w:hint="eastAsia" w:ascii="宋体" w:hAnsi="宋体"/>
          <w:sz w:val="21"/>
          <w:szCs w:val="21"/>
        </w:rPr>
        <w:t>9.1比选申请人应严格执行比选发起人物资管理规定。</w:t>
      </w:r>
    </w:p>
    <w:p>
      <w:pPr>
        <w:rPr>
          <w:rFonts w:ascii="宋体" w:hAnsi="宋体"/>
          <w:sz w:val="21"/>
          <w:szCs w:val="21"/>
        </w:rPr>
      </w:pPr>
      <w:r>
        <w:rPr>
          <w:rFonts w:hint="eastAsia" w:ascii="宋体" w:hAnsi="宋体"/>
          <w:sz w:val="21"/>
          <w:szCs w:val="21"/>
        </w:rPr>
        <w:t>9.2对比选发起人借用的物资，比选申请人应严格按比选发起人相关管理制度执行；比选申请人自行配备的物资，应确保名称和库存数量满足生产需求，并由比选申请人负责保管、试验工作，设备车间负责监督、检查。</w:t>
      </w:r>
    </w:p>
    <w:p>
      <w:pPr>
        <w:rPr>
          <w:rFonts w:ascii="宋体" w:hAnsi="宋体"/>
          <w:sz w:val="21"/>
          <w:szCs w:val="21"/>
        </w:rPr>
      </w:pPr>
      <w:r>
        <w:rPr>
          <w:rFonts w:hint="eastAsia" w:ascii="宋体" w:hAnsi="宋体"/>
          <w:sz w:val="21"/>
          <w:szCs w:val="21"/>
        </w:rPr>
        <w:t>9.3比选申请人应每季度向设备车间及时提出次季度维修工作所需维修材料的需求计划，</w:t>
      </w:r>
      <w:r>
        <w:rPr>
          <w:rFonts w:ascii="宋体" w:hAnsi="宋体"/>
          <w:sz w:val="21"/>
          <w:szCs w:val="21"/>
        </w:rPr>
        <w:t>其中包括技术说明，产品特性，生产厂家，规格型号等技术指标</w:t>
      </w:r>
      <w:r>
        <w:rPr>
          <w:rFonts w:hint="eastAsia" w:ascii="宋体" w:hAnsi="宋体"/>
          <w:sz w:val="21"/>
          <w:szCs w:val="21"/>
        </w:rPr>
        <w:t>。</w:t>
      </w:r>
    </w:p>
    <w:p>
      <w:pPr>
        <w:rPr>
          <w:rFonts w:ascii="宋体" w:hAnsi="宋体"/>
          <w:sz w:val="21"/>
          <w:szCs w:val="21"/>
        </w:rPr>
      </w:pPr>
      <w:r>
        <w:rPr>
          <w:rFonts w:hint="eastAsia" w:ascii="宋体" w:hAnsi="宋体"/>
          <w:sz w:val="21"/>
          <w:szCs w:val="21"/>
        </w:rPr>
        <w:t>9.4比选申请人应当在维保项目施工前一定时间内提交材料一览表。一览表包括材料的品种、规格、型号、数量、质量标准、生产日期，并由设备车间进行审核。</w:t>
      </w:r>
    </w:p>
    <w:p>
      <w:pPr>
        <w:rPr>
          <w:rFonts w:ascii="宋体" w:hAnsi="宋体"/>
          <w:sz w:val="21"/>
          <w:szCs w:val="21"/>
        </w:rPr>
      </w:pPr>
      <w:r>
        <w:rPr>
          <w:rFonts w:hint="eastAsia" w:ascii="宋体" w:hAnsi="宋体"/>
          <w:sz w:val="21"/>
          <w:szCs w:val="21"/>
        </w:rPr>
        <w:t>9.5比选申请人需要使用比选发起人的物资时，需履行借还手续，在使用中不得浪费和人为损坏，使用后应保证良好，否则由比选申请人负责维修或赔偿。</w:t>
      </w:r>
    </w:p>
    <w:p>
      <w:pPr>
        <w:rPr>
          <w:rFonts w:ascii="宋体" w:hAnsi="宋体"/>
          <w:sz w:val="21"/>
          <w:szCs w:val="21"/>
        </w:rPr>
      </w:pPr>
      <w:r>
        <w:rPr>
          <w:rFonts w:hint="eastAsia" w:ascii="宋体" w:hAnsi="宋体"/>
          <w:sz w:val="21"/>
          <w:szCs w:val="21"/>
        </w:rPr>
        <w:t>9.6备品备件、仪器仪表、工器具等维修设备以及材料的申领、存储、使用、报废，双方都应有记录。</w:t>
      </w:r>
    </w:p>
    <w:p>
      <w:pPr>
        <w:rPr>
          <w:rFonts w:ascii="宋体" w:hAnsi="宋体"/>
          <w:sz w:val="21"/>
          <w:szCs w:val="21"/>
        </w:rPr>
      </w:pPr>
      <w:r>
        <w:rPr>
          <w:rFonts w:hint="eastAsia" w:ascii="宋体" w:hAnsi="宋体"/>
          <w:sz w:val="21"/>
          <w:szCs w:val="21"/>
        </w:rPr>
        <w:t>9.7比选申请人应按国家相应标准、规范对使用的备品备件、仪器仪表等物资进行检测，以确保其能够达到应用标准。</w:t>
      </w:r>
    </w:p>
    <w:p>
      <w:pPr>
        <w:rPr>
          <w:rFonts w:ascii="宋体" w:hAnsi="宋体"/>
          <w:sz w:val="21"/>
          <w:szCs w:val="21"/>
        </w:rPr>
      </w:pPr>
      <w:r>
        <w:rPr>
          <w:rFonts w:hint="eastAsia" w:ascii="宋体" w:hAnsi="宋体"/>
          <w:sz w:val="21"/>
          <w:szCs w:val="21"/>
        </w:rPr>
        <w:t>9.8</w:t>
      </w:r>
      <w:r>
        <w:rPr>
          <w:rFonts w:ascii="宋体" w:hAnsi="宋体"/>
          <w:sz w:val="21"/>
          <w:szCs w:val="21"/>
        </w:rPr>
        <w:t>维修现场剩余的备品备件</w:t>
      </w:r>
      <w:r>
        <w:rPr>
          <w:rFonts w:hint="eastAsia" w:ascii="宋体" w:hAnsi="宋体"/>
          <w:sz w:val="21"/>
          <w:szCs w:val="21"/>
        </w:rPr>
        <w:t>（全新、未使用）以及维修换下的废旧备件和材料，在维修结束后，比选申请人应</w:t>
      </w:r>
      <w:r>
        <w:rPr>
          <w:rFonts w:ascii="宋体" w:hAnsi="宋体"/>
          <w:sz w:val="21"/>
          <w:szCs w:val="21"/>
        </w:rPr>
        <w:t>及时回收并放</w:t>
      </w:r>
      <w:r>
        <w:rPr>
          <w:rFonts w:hint="eastAsia" w:ascii="宋体" w:hAnsi="宋体"/>
          <w:sz w:val="21"/>
          <w:szCs w:val="21"/>
        </w:rPr>
        <w:t>置</w:t>
      </w:r>
      <w:r>
        <w:rPr>
          <w:rFonts w:ascii="宋体" w:hAnsi="宋体"/>
          <w:sz w:val="21"/>
          <w:szCs w:val="21"/>
        </w:rPr>
        <w:t>到</w:t>
      </w:r>
      <w:r>
        <w:rPr>
          <w:rFonts w:hint="eastAsia" w:ascii="宋体" w:hAnsi="宋体"/>
          <w:sz w:val="21"/>
          <w:szCs w:val="21"/>
        </w:rPr>
        <w:t>规定位置。</w:t>
      </w:r>
    </w:p>
    <w:bookmarkEnd w:id="83"/>
    <w:bookmarkEnd w:id="84"/>
    <w:bookmarkEnd w:id="85"/>
    <w:p>
      <w:pPr>
        <w:pStyle w:val="3"/>
        <w:spacing w:before="0" w:after="0" w:line="240" w:lineRule="auto"/>
        <w:rPr>
          <w:rFonts w:ascii="宋体" w:hAnsi="宋体"/>
          <w:b w:val="0"/>
          <w:bCs w:val="0"/>
          <w:sz w:val="28"/>
          <w:szCs w:val="28"/>
        </w:rPr>
      </w:pPr>
      <w:bookmarkStart w:id="89" w:name="_Toc131471611"/>
      <w:bookmarkStart w:id="90" w:name="_Toc135638574"/>
      <w:bookmarkStart w:id="91" w:name="_Toc205362766"/>
      <w:bookmarkStart w:id="92" w:name="_Toc286051091"/>
      <w:bookmarkStart w:id="93" w:name="_Toc4683212"/>
      <w:bookmarkStart w:id="94" w:name="_Toc22466"/>
      <w:r>
        <w:rPr>
          <w:rFonts w:hint="eastAsia" w:ascii="宋体" w:hAnsi="宋体"/>
          <w:b w:val="0"/>
          <w:bCs w:val="0"/>
          <w:sz w:val="28"/>
          <w:szCs w:val="28"/>
        </w:rPr>
        <w:t>10、项目对文明管理的</w:t>
      </w:r>
      <w:bookmarkEnd w:id="89"/>
      <w:bookmarkEnd w:id="90"/>
      <w:bookmarkEnd w:id="91"/>
      <w:r>
        <w:rPr>
          <w:rFonts w:hint="eastAsia" w:ascii="宋体" w:hAnsi="宋体"/>
          <w:b w:val="0"/>
          <w:bCs w:val="0"/>
          <w:sz w:val="28"/>
          <w:szCs w:val="28"/>
        </w:rPr>
        <w:t>要求</w:t>
      </w:r>
      <w:bookmarkEnd w:id="92"/>
      <w:bookmarkEnd w:id="93"/>
      <w:bookmarkEnd w:id="94"/>
    </w:p>
    <w:p>
      <w:pPr>
        <w:rPr>
          <w:rFonts w:ascii="宋体" w:hAnsi="宋体"/>
          <w:sz w:val="21"/>
          <w:szCs w:val="21"/>
        </w:rPr>
      </w:pPr>
      <w:r>
        <w:rPr>
          <w:rFonts w:hint="eastAsia" w:ascii="宋体" w:hAnsi="宋体"/>
          <w:sz w:val="21"/>
          <w:szCs w:val="21"/>
        </w:rPr>
        <w:t>10.1</w:t>
      </w:r>
      <w:r>
        <w:rPr>
          <w:rFonts w:ascii="宋体" w:hAnsi="宋体"/>
          <w:sz w:val="21"/>
          <w:szCs w:val="21"/>
        </w:rPr>
        <w:t>作业过程中，</w:t>
      </w:r>
      <w:r>
        <w:rPr>
          <w:rFonts w:hint="eastAsia" w:ascii="宋体" w:hAnsi="宋体"/>
          <w:sz w:val="21"/>
          <w:szCs w:val="21"/>
        </w:rPr>
        <w:t>比选申请人</w:t>
      </w:r>
      <w:r>
        <w:rPr>
          <w:rFonts w:ascii="宋体" w:hAnsi="宋体"/>
          <w:sz w:val="21"/>
          <w:szCs w:val="21"/>
        </w:rPr>
        <w:t>应合理地保持作业现场中不出现不必要的障碍，处置好作业设备及多余材料，保持现场整洁和道路畅通。</w:t>
      </w:r>
    </w:p>
    <w:p>
      <w:pPr>
        <w:rPr>
          <w:rFonts w:ascii="宋体" w:hAnsi="宋体"/>
          <w:sz w:val="21"/>
          <w:szCs w:val="21"/>
        </w:rPr>
      </w:pPr>
      <w:r>
        <w:rPr>
          <w:rFonts w:hint="eastAsia" w:ascii="宋体" w:hAnsi="宋体"/>
          <w:sz w:val="21"/>
          <w:szCs w:val="21"/>
        </w:rPr>
        <w:t>10.2比选申请人</w:t>
      </w:r>
      <w:r>
        <w:rPr>
          <w:rFonts w:ascii="宋体" w:hAnsi="宋体"/>
          <w:sz w:val="21"/>
          <w:szCs w:val="21"/>
        </w:rPr>
        <w:t>应保护维修区域内各种管线、</w:t>
      </w:r>
      <w:r>
        <w:rPr>
          <w:rFonts w:hint="eastAsia" w:ascii="宋体" w:hAnsi="宋体"/>
          <w:sz w:val="21"/>
          <w:szCs w:val="21"/>
        </w:rPr>
        <w:t>配电</w:t>
      </w:r>
      <w:r>
        <w:rPr>
          <w:rFonts w:ascii="宋体" w:hAnsi="宋体"/>
          <w:sz w:val="21"/>
          <w:szCs w:val="21"/>
        </w:rPr>
        <w:t>及通信线路、控制开关、生产通道、测量标点</w:t>
      </w:r>
      <w:r>
        <w:rPr>
          <w:rFonts w:hint="eastAsia" w:ascii="宋体" w:hAnsi="宋体"/>
          <w:sz w:val="21"/>
          <w:szCs w:val="21"/>
        </w:rPr>
        <w:t>、消防设施</w:t>
      </w:r>
      <w:r>
        <w:rPr>
          <w:rFonts w:ascii="宋体" w:hAnsi="宋体"/>
          <w:sz w:val="21"/>
          <w:szCs w:val="21"/>
        </w:rPr>
        <w:t>等，不得随意破坏、操作、占用。如与其他维修平面发生矛盾，应事先通报</w:t>
      </w:r>
      <w:r>
        <w:rPr>
          <w:rFonts w:hint="eastAsia" w:ascii="宋体" w:hAnsi="宋体"/>
          <w:sz w:val="21"/>
          <w:szCs w:val="21"/>
        </w:rPr>
        <w:t>设备车间，由设备车间负责协调与其他车间的关系。</w:t>
      </w:r>
    </w:p>
    <w:p>
      <w:pPr>
        <w:rPr>
          <w:rFonts w:ascii="宋体" w:hAnsi="宋体"/>
          <w:sz w:val="21"/>
          <w:szCs w:val="21"/>
        </w:rPr>
      </w:pPr>
      <w:r>
        <w:rPr>
          <w:rFonts w:hint="eastAsia" w:ascii="宋体" w:hAnsi="宋体"/>
          <w:sz w:val="21"/>
          <w:szCs w:val="21"/>
        </w:rPr>
        <w:t>10.3比选申请人</w:t>
      </w:r>
      <w:r>
        <w:rPr>
          <w:rFonts w:ascii="宋体" w:hAnsi="宋体"/>
          <w:sz w:val="21"/>
          <w:szCs w:val="21"/>
        </w:rPr>
        <w:t>必须负责维修现场日常卫生清理工作，保证公共环境整洁。</w:t>
      </w:r>
    </w:p>
    <w:p>
      <w:pPr>
        <w:rPr>
          <w:rFonts w:ascii="宋体" w:hAnsi="宋体"/>
          <w:sz w:val="21"/>
          <w:szCs w:val="21"/>
        </w:rPr>
      </w:pPr>
      <w:r>
        <w:rPr>
          <w:rFonts w:hint="eastAsia" w:ascii="宋体" w:hAnsi="宋体"/>
          <w:sz w:val="21"/>
          <w:szCs w:val="21"/>
        </w:rPr>
        <w:t>10.4比选申请人员工在维修现场应讲文明、讲礼貌，遇事商量解决，严禁打架、斗殴。</w:t>
      </w:r>
    </w:p>
    <w:p>
      <w:pPr>
        <w:rPr>
          <w:rFonts w:ascii="宋体" w:hAnsi="宋体"/>
          <w:sz w:val="21"/>
          <w:szCs w:val="21"/>
        </w:rPr>
      </w:pPr>
      <w:r>
        <w:rPr>
          <w:rFonts w:hint="eastAsia" w:ascii="宋体" w:hAnsi="宋体"/>
          <w:sz w:val="21"/>
          <w:szCs w:val="21"/>
        </w:rPr>
        <w:t>10.5比选申请人员工必须执行比选发起人管理要求。</w:t>
      </w:r>
    </w:p>
    <w:p>
      <w:pPr>
        <w:pStyle w:val="3"/>
        <w:spacing w:before="0" w:after="0" w:line="240" w:lineRule="auto"/>
        <w:rPr>
          <w:rFonts w:ascii="宋体" w:hAnsi="宋体"/>
          <w:b w:val="0"/>
          <w:bCs w:val="0"/>
          <w:sz w:val="28"/>
          <w:szCs w:val="28"/>
        </w:rPr>
      </w:pPr>
      <w:bookmarkStart w:id="95" w:name="_Toc15503"/>
      <w:bookmarkStart w:id="96" w:name="_Toc4683213"/>
      <w:r>
        <w:rPr>
          <w:rFonts w:hint="eastAsia" w:ascii="宋体" w:hAnsi="宋体"/>
          <w:b w:val="0"/>
          <w:bCs w:val="0"/>
          <w:sz w:val="28"/>
          <w:szCs w:val="28"/>
        </w:rPr>
        <w:t>11、项目对考核与评价的要求</w:t>
      </w:r>
      <w:bookmarkEnd w:id="95"/>
      <w:bookmarkEnd w:id="96"/>
    </w:p>
    <w:p>
      <w:pPr>
        <w:rPr>
          <w:rFonts w:ascii="宋体" w:hAnsi="宋体"/>
          <w:sz w:val="21"/>
          <w:szCs w:val="21"/>
        </w:rPr>
      </w:pPr>
      <w:r>
        <w:rPr>
          <w:rFonts w:hint="eastAsia" w:ascii="宋体" w:hAnsi="宋体"/>
          <w:sz w:val="21"/>
          <w:szCs w:val="21"/>
        </w:rPr>
        <w:t>11</w:t>
      </w:r>
      <w:r>
        <w:rPr>
          <w:rFonts w:ascii="宋体" w:hAnsi="宋体"/>
          <w:sz w:val="21"/>
          <w:szCs w:val="21"/>
        </w:rPr>
        <w:t>.1</w:t>
      </w:r>
      <w:r>
        <w:rPr>
          <w:rFonts w:hint="eastAsia" w:ascii="宋体" w:hAnsi="宋体"/>
          <w:sz w:val="21"/>
          <w:szCs w:val="21"/>
        </w:rPr>
        <w:t>比选发起人负责</w:t>
      </w:r>
      <w:r>
        <w:rPr>
          <w:rFonts w:hint="eastAsia" w:ascii="宋体" w:hAnsi="宋体"/>
          <w:sz w:val="21"/>
          <w:szCs w:val="21"/>
          <w:lang w:eastAsia="zh-CN"/>
        </w:rPr>
        <w:t>委外维修</w:t>
      </w:r>
      <w:r>
        <w:rPr>
          <w:rFonts w:hint="eastAsia" w:ascii="宋体" w:hAnsi="宋体"/>
          <w:sz w:val="21"/>
          <w:szCs w:val="21"/>
        </w:rPr>
        <w:t>工作进行现场检查与考核，检查出问题应要求其立即整改或更换，问题严重的发整改通知单，现场监督工程技术人员填写委外工作合同履约评价表并交比选发起人。</w:t>
      </w:r>
    </w:p>
    <w:p>
      <w:pPr>
        <w:rPr>
          <w:rFonts w:ascii="宋体" w:hAnsi="宋体"/>
          <w:sz w:val="21"/>
          <w:szCs w:val="21"/>
        </w:rPr>
      </w:pPr>
      <w:r>
        <w:rPr>
          <w:rFonts w:ascii="宋体" w:hAnsi="宋体"/>
          <w:sz w:val="21"/>
          <w:szCs w:val="21"/>
        </w:rPr>
        <w:t>1</w:t>
      </w:r>
      <w:r>
        <w:rPr>
          <w:rFonts w:hint="eastAsia" w:ascii="宋体" w:hAnsi="宋体"/>
          <w:sz w:val="21"/>
          <w:szCs w:val="21"/>
        </w:rPr>
        <w:t>1</w:t>
      </w:r>
      <w:r>
        <w:rPr>
          <w:rFonts w:ascii="宋体" w:hAnsi="宋体"/>
          <w:sz w:val="21"/>
          <w:szCs w:val="21"/>
        </w:rPr>
        <w:t>.2</w:t>
      </w:r>
      <w:r>
        <w:rPr>
          <w:rFonts w:hint="eastAsia" w:ascii="宋体" w:hAnsi="宋体"/>
          <w:sz w:val="21"/>
          <w:szCs w:val="21"/>
        </w:rPr>
        <w:t>比选发起人根据</w:t>
      </w:r>
      <w:r>
        <w:rPr>
          <w:rFonts w:hint="eastAsia" w:ascii="宋体" w:hAnsi="宋体"/>
          <w:sz w:val="21"/>
          <w:szCs w:val="21"/>
          <w:lang w:eastAsia="zh-CN"/>
        </w:rPr>
        <w:t>委外维修</w:t>
      </w:r>
      <w:r>
        <w:rPr>
          <w:rFonts w:hint="eastAsia" w:ascii="宋体" w:hAnsi="宋体"/>
          <w:sz w:val="21"/>
          <w:szCs w:val="21"/>
        </w:rPr>
        <w:t>工作实施情况，对维保结果进行普查，并对照委外合同中的考核细则，必要时可对比选申请人开具扣款建议书，提出扣款建议。</w:t>
      </w:r>
    </w:p>
    <w:p>
      <w:pPr>
        <w:rPr>
          <w:rFonts w:ascii="宋体" w:hAnsi="宋体"/>
          <w:sz w:val="21"/>
          <w:szCs w:val="21"/>
        </w:rPr>
      </w:pPr>
      <w:r>
        <w:rPr>
          <w:rFonts w:ascii="宋体" w:hAnsi="宋体"/>
          <w:sz w:val="21"/>
          <w:szCs w:val="21"/>
        </w:rPr>
        <w:t>1</w:t>
      </w:r>
      <w:r>
        <w:rPr>
          <w:rFonts w:hint="eastAsia" w:ascii="宋体" w:hAnsi="宋体"/>
          <w:sz w:val="21"/>
          <w:szCs w:val="21"/>
        </w:rPr>
        <w:t>1</w:t>
      </w:r>
      <w:r>
        <w:rPr>
          <w:rFonts w:ascii="宋体" w:hAnsi="宋体"/>
          <w:sz w:val="21"/>
          <w:szCs w:val="21"/>
        </w:rPr>
        <w:t>.</w:t>
      </w:r>
      <w:r>
        <w:rPr>
          <w:rFonts w:hint="eastAsia" w:ascii="宋体" w:hAnsi="宋体"/>
          <w:sz w:val="21"/>
          <w:szCs w:val="21"/>
        </w:rPr>
        <w:t>3起重机委外专业考核明细表：</w:t>
      </w:r>
    </w:p>
    <w:tbl>
      <w:tblPr>
        <w:tblStyle w:val="10"/>
        <w:tblW w:w="989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8"/>
        <w:gridCol w:w="3795"/>
        <w:gridCol w:w="3875"/>
        <w:gridCol w:w="136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tblHeader/>
          <w:jc w:val="center"/>
        </w:trPr>
        <w:tc>
          <w:tcPr>
            <w:tcW w:w="858" w:type="dxa"/>
            <w:vAlign w:val="center"/>
          </w:tcPr>
          <w:p>
            <w:pPr>
              <w:spacing w:line="400" w:lineRule="exact"/>
              <w:jc w:val="center"/>
              <w:rPr>
                <w:rFonts w:ascii="宋体" w:hAnsi="宋体"/>
                <w:b/>
                <w:bCs/>
              </w:rPr>
            </w:pPr>
            <w:r>
              <w:rPr>
                <w:rFonts w:ascii="宋体" w:hAnsi="宋体"/>
                <w:b/>
                <w:bCs/>
              </w:rPr>
              <w:t>序号</w:t>
            </w:r>
          </w:p>
        </w:tc>
        <w:tc>
          <w:tcPr>
            <w:tcW w:w="3795" w:type="dxa"/>
            <w:vAlign w:val="center"/>
          </w:tcPr>
          <w:p>
            <w:pPr>
              <w:spacing w:line="400" w:lineRule="exact"/>
              <w:jc w:val="center"/>
              <w:rPr>
                <w:rFonts w:ascii="宋体" w:hAnsi="宋体"/>
                <w:b/>
                <w:bCs/>
              </w:rPr>
            </w:pPr>
            <w:r>
              <w:rPr>
                <w:rFonts w:ascii="宋体" w:hAnsi="宋体"/>
                <w:b/>
                <w:bCs/>
              </w:rPr>
              <w:t>违约情况</w:t>
            </w:r>
          </w:p>
        </w:tc>
        <w:tc>
          <w:tcPr>
            <w:tcW w:w="3875" w:type="dxa"/>
            <w:vAlign w:val="center"/>
          </w:tcPr>
          <w:p>
            <w:pPr>
              <w:spacing w:line="400" w:lineRule="exact"/>
              <w:jc w:val="center"/>
              <w:rPr>
                <w:rFonts w:ascii="宋体" w:hAnsi="宋体"/>
                <w:b/>
                <w:bCs/>
              </w:rPr>
            </w:pPr>
            <w:r>
              <w:rPr>
                <w:rFonts w:ascii="宋体" w:hAnsi="宋体"/>
                <w:b/>
                <w:bCs/>
              </w:rPr>
              <w:t>处理措施</w:t>
            </w:r>
          </w:p>
        </w:tc>
        <w:tc>
          <w:tcPr>
            <w:tcW w:w="1365" w:type="dxa"/>
            <w:vAlign w:val="center"/>
          </w:tcPr>
          <w:p>
            <w:pPr>
              <w:spacing w:line="400" w:lineRule="exact"/>
              <w:jc w:val="center"/>
              <w:rPr>
                <w:rFonts w:ascii="宋体" w:hAnsi="宋体"/>
                <w:b/>
                <w:bCs/>
              </w:rPr>
            </w:pPr>
            <w:r>
              <w:rPr>
                <w:rFonts w:ascii="宋体" w:hAnsi="宋体"/>
                <w:b/>
                <w:bCs/>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60" w:hRule="atLeast"/>
          <w:jc w:val="center"/>
        </w:trPr>
        <w:tc>
          <w:tcPr>
            <w:tcW w:w="858" w:type="dxa"/>
            <w:vAlign w:val="center"/>
          </w:tcPr>
          <w:p>
            <w:pPr>
              <w:jc w:val="center"/>
              <w:rPr>
                <w:rFonts w:ascii="宋体" w:hAnsi="宋体"/>
                <w:sz w:val="21"/>
                <w:szCs w:val="21"/>
              </w:rPr>
            </w:pPr>
            <w:r>
              <w:rPr>
                <w:rFonts w:hint="eastAsia" w:ascii="宋体" w:hAnsi="宋体"/>
                <w:sz w:val="21"/>
                <w:szCs w:val="21"/>
              </w:rPr>
              <w:t>1</w:t>
            </w:r>
          </w:p>
        </w:tc>
        <w:tc>
          <w:tcPr>
            <w:tcW w:w="3795" w:type="dxa"/>
            <w:vAlign w:val="center"/>
          </w:tcPr>
          <w:p>
            <w:pPr>
              <w:rPr>
                <w:rFonts w:ascii="宋体" w:hAnsi="宋体"/>
                <w:sz w:val="21"/>
                <w:szCs w:val="21"/>
              </w:rPr>
            </w:pPr>
            <w:r>
              <w:rPr>
                <w:rFonts w:hint="eastAsia" w:ascii="宋体" w:hAnsi="宋体"/>
                <w:sz w:val="21"/>
                <w:szCs w:val="21"/>
              </w:rPr>
              <w:t>比选发起人未按合同规定向比选申请人支付合同款。</w:t>
            </w:r>
          </w:p>
        </w:tc>
        <w:tc>
          <w:tcPr>
            <w:tcW w:w="3875" w:type="dxa"/>
            <w:vAlign w:val="center"/>
          </w:tcPr>
          <w:p>
            <w:pPr>
              <w:rPr>
                <w:rFonts w:ascii="宋体" w:hAnsi="宋体"/>
                <w:sz w:val="21"/>
                <w:szCs w:val="21"/>
              </w:rPr>
            </w:pPr>
            <w:r>
              <w:rPr>
                <w:rFonts w:hint="eastAsia" w:ascii="宋体" w:hAnsi="宋体"/>
                <w:sz w:val="21"/>
                <w:szCs w:val="21"/>
              </w:rPr>
              <w:t>以比选发起人支付当日计，每逾期支付一天，按银行同期活期存款利率（不计复利）支付利息</w:t>
            </w:r>
          </w:p>
        </w:tc>
        <w:tc>
          <w:tcPr>
            <w:tcW w:w="1365" w:type="dxa"/>
            <w:vAlign w:val="center"/>
          </w:tcPr>
          <w:p>
            <w:pPr>
              <w:ind w:firstLine="420" w:firstLineChars="200"/>
              <w:jc w:val="center"/>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60" w:hRule="atLeast"/>
          <w:jc w:val="center"/>
        </w:trPr>
        <w:tc>
          <w:tcPr>
            <w:tcW w:w="858" w:type="dxa"/>
            <w:vAlign w:val="center"/>
          </w:tcPr>
          <w:p>
            <w:pPr>
              <w:jc w:val="center"/>
              <w:rPr>
                <w:rFonts w:ascii="宋体" w:hAnsi="宋体"/>
                <w:sz w:val="21"/>
                <w:szCs w:val="21"/>
              </w:rPr>
            </w:pPr>
            <w:r>
              <w:rPr>
                <w:rFonts w:hint="eastAsia" w:ascii="宋体" w:hAnsi="宋体"/>
                <w:sz w:val="21"/>
                <w:szCs w:val="21"/>
              </w:rPr>
              <w:t>2</w:t>
            </w:r>
          </w:p>
        </w:tc>
        <w:tc>
          <w:tcPr>
            <w:tcW w:w="3795" w:type="dxa"/>
            <w:vAlign w:val="center"/>
          </w:tcPr>
          <w:p>
            <w:pPr>
              <w:rPr>
                <w:rFonts w:ascii="宋体" w:hAnsi="宋体"/>
                <w:sz w:val="21"/>
                <w:szCs w:val="21"/>
              </w:rPr>
            </w:pPr>
            <w:r>
              <w:rPr>
                <w:rFonts w:hint="eastAsia" w:ascii="宋体" w:hAnsi="宋体"/>
                <w:sz w:val="21"/>
                <w:szCs w:val="21"/>
              </w:rPr>
              <w:t>比选申请人应在维保完成后5日内，提交月度总结。故障处理完成或是试验调整完成后2日内，提交故障处理记录。比选申请人不按相关要求按时提交故障记录、试验调整记录、维保记录、工作安排记录等文字记录的。</w:t>
            </w:r>
          </w:p>
        </w:tc>
        <w:tc>
          <w:tcPr>
            <w:tcW w:w="3875" w:type="dxa"/>
            <w:vAlign w:val="center"/>
          </w:tcPr>
          <w:p>
            <w:pPr>
              <w:rPr>
                <w:rFonts w:ascii="宋体" w:hAnsi="宋体"/>
                <w:sz w:val="21"/>
                <w:szCs w:val="21"/>
              </w:rPr>
            </w:pPr>
            <w:r>
              <w:rPr>
                <w:rFonts w:hint="eastAsia" w:ascii="宋体" w:hAnsi="宋体"/>
                <w:sz w:val="21"/>
                <w:szCs w:val="21"/>
              </w:rPr>
              <w:t>每次每项每发生一次，比选申请人须向比选发起人支付违约金500元</w:t>
            </w:r>
          </w:p>
        </w:tc>
        <w:tc>
          <w:tcPr>
            <w:tcW w:w="1365" w:type="dxa"/>
            <w:vAlign w:val="center"/>
          </w:tcPr>
          <w:p>
            <w:pPr>
              <w:ind w:firstLine="420" w:firstLineChars="200"/>
              <w:jc w:val="center"/>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60" w:hRule="atLeast"/>
          <w:jc w:val="center"/>
        </w:trPr>
        <w:tc>
          <w:tcPr>
            <w:tcW w:w="858" w:type="dxa"/>
            <w:vAlign w:val="center"/>
          </w:tcPr>
          <w:p>
            <w:pPr>
              <w:jc w:val="center"/>
              <w:rPr>
                <w:rFonts w:ascii="宋体" w:hAnsi="宋体"/>
                <w:sz w:val="21"/>
                <w:szCs w:val="21"/>
              </w:rPr>
            </w:pPr>
            <w:r>
              <w:rPr>
                <w:rFonts w:hint="eastAsia" w:ascii="宋体" w:hAnsi="宋体"/>
                <w:sz w:val="21"/>
                <w:szCs w:val="21"/>
              </w:rPr>
              <w:t>3</w:t>
            </w:r>
          </w:p>
        </w:tc>
        <w:tc>
          <w:tcPr>
            <w:tcW w:w="3795" w:type="dxa"/>
            <w:vAlign w:val="center"/>
          </w:tcPr>
          <w:p>
            <w:pPr>
              <w:rPr>
                <w:rFonts w:ascii="宋体" w:hAnsi="宋体"/>
                <w:sz w:val="21"/>
                <w:szCs w:val="21"/>
              </w:rPr>
            </w:pPr>
            <w:r>
              <w:rPr>
                <w:rFonts w:hint="eastAsia" w:ascii="宋体" w:hAnsi="宋体"/>
                <w:sz w:val="21"/>
                <w:szCs w:val="21"/>
              </w:rPr>
              <w:t>在比选申请人维护保养过程中造成比选发起人设备设施件损坏。</w:t>
            </w:r>
          </w:p>
        </w:tc>
        <w:tc>
          <w:tcPr>
            <w:tcW w:w="3875" w:type="dxa"/>
            <w:vAlign w:val="center"/>
          </w:tcPr>
          <w:p>
            <w:pPr>
              <w:rPr>
                <w:rFonts w:ascii="宋体" w:hAnsi="宋体"/>
                <w:sz w:val="21"/>
                <w:szCs w:val="21"/>
              </w:rPr>
            </w:pPr>
            <w:r>
              <w:rPr>
                <w:rFonts w:hint="eastAsia" w:ascii="宋体" w:hAnsi="宋体"/>
                <w:sz w:val="21"/>
                <w:szCs w:val="21"/>
              </w:rPr>
              <w:t>比选申请人除按照实际损失赔偿比选发起人损失外，还须每次向比选发起人支付损坏设备设施原值2%的违约金，但最少不低于1000元/次。如造成比选发起人被第三方投诉等致使形象受损，能计算比选发起人的相关损失及所发生的费用的，比选申请人据实赔偿；无法计算的则每次（件）向比选发起人赔偿不低于5000元</w:t>
            </w:r>
          </w:p>
        </w:tc>
        <w:tc>
          <w:tcPr>
            <w:tcW w:w="1365" w:type="dxa"/>
            <w:vAlign w:val="center"/>
          </w:tcPr>
          <w:p>
            <w:pPr>
              <w:ind w:firstLine="420" w:firstLineChars="200"/>
              <w:jc w:val="center"/>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6" w:hRule="atLeast"/>
          <w:jc w:val="center"/>
        </w:trPr>
        <w:tc>
          <w:tcPr>
            <w:tcW w:w="858" w:type="dxa"/>
            <w:vAlign w:val="center"/>
          </w:tcPr>
          <w:p>
            <w:pPr>
              <w:jc w:val="center"/>
              <w:rPr>
                <w:rFonts w:ascii="宋体" w:hAnsi="宋体"/>
                <w:sz w:val="21"/>
                <w:szCs w:val="21"/>
              </w:rPr>
            </w:pPr>
            <w:r>
              <w:rPr>
                <w:rFonts w:hint="eastAsia" w:ascii="宋体" w:hAnsi="宋体"/>
                <w:sz w:val="21"/>
                <w:szCs w:val="21"/>
              </w:rPr>
              <w:t>4</w:t>
            </w:r>
          </w:p>
        </w:tc>
        <w:tc>
          <w:tcPr>
            <w:tcW w:w="3795" w:type="dxa"/>
            <w:vAlign w:val="center"/>
          </w:tcPr>
          <w:p>
            <w:pPr>
              <w:rPr>
                <w:rFonts w:ascii="宋体" w:hAnsi="宋体"/>
                <w:sz w:val="21"/>
                <w:szCs w:val="21"/>
              </w:rPr>
            </w:pPr>
            <w:r>
              <w:rPr>
                <w:rFonts w:hint="eastAsia" w:ascii="宋体" w:hAnsi="宋体"/>
                <w:sz w:val="21"/>
                <w:szCs w:val="21"/>
              </w:rPr>
              <w:t>未经比选发起人书面同意，更换项目负责人。</w:t>
            </w:r>
          </w:p>
        </w:tc>
        <w:tc>
          <w:tcPr>
            <w:tcW w:w="3875" w:type="dxa"/>
            <w:vAlign w:val="center"/>
          </w:tcPr>
          <w:p>
            <w:pPr>
              <w:rPr>
                <w:rFonts w:ascii="宋体" w:hAnsi="宋体"/>
                <w:sz w:val="21"/>
                <w:szCs w:val="21"/>
              </w:rPr>
            </w:pPr>
            <w:r>
              <w:rPr>
                <w:rFonts w:hint="eastAsia" w:ascii="宋体" w:hAnsi="宋体"/>
                <w:sz w:val="21"/>
                <w:szCs w:val="21"/>
              </w:rPr>
              <w:t>项目负责人更换5万元/人.次；同时，比选发起人保留解除合同的权利</w:t>
            </w:r>
          </w:p>
        </w:tc>
        <w:tc>
          <w:tcPr>
            <w:tcW w:w="1365" w:type="dxa"/>
            <w:vAlign w:val="center"/>
          </w:tcPr>
          <w:p>
            <w:pPr>
              <w:ind w:firstLine="420" w:firstLineChars="200"/>
              <w:jc w:val="center"/>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35" w:hRule="atLeast"/>
          <w:jc w:val="center"/>
        </w:trPr>
        <w:tc>
          <w:tcPr>
            <w:tcW w:w="858" w:type="dxa"/>
            <w:vAlign w:val="center"/>
          </w:tcPr>
          <w:p>
            <w:pPr>
              <w:jc w:val="center"/>
              <w:rPr>
                <w:rFonts w:ascii="宋体" w:hAnsi="宋体"/>
                <w:sz w:val="21"/>
                <w:szCs w:val="21"/>
              </w:rPr>
            </w:pPr>
            <w:r>
              <w:rPr>
                <w:rFonts w:hint="eastAsia" w:ascii="宋体" w:hAnsi="宋体"/>
                <w:sz w:val="21"/>
                <w:szCs w:val="21"/>
              </w:rPr>
              <w:t>5</w:t>
            </w:r>
          </w:p>
        </w:tc>
        <w:tc>
          <w:tcPr>
            <w:tcW w:w="3795" w:type="dxa"/>
            <w:vAlign w:val="center"/>
          </w:tcPr>
          <w:p>
            <w:pPr>
              <w:rPr>
                <w:rFonts w:ascii="宋体" w:hAnsi="宋体"/>
                <w:sz w:val="21"/>
                <w:szCs w:val="21"/>
              </w:rPr>
            </w:pPr>
            <w:r>
              <w:rPr>
                <w:rFonts w:hint="eastAsia" w:ascii="宋体" w:hAnsi="宋体"/>
                <w:sz w:val="21"/>
                <w:szCs w:val="21"/>
              </w:rPr>
              <w:t>比选申请人项目负责人未征得比选发起人同意而不参加相关会议。</w:t>
            </w:r>
          </w:p>
        </w:tc>
        <w:tc>
          <w:tcPr>
            <w:tcW w:w="3875" w:type="dxa"/>
            <w:vAlign w:val="center"/>
          </w:tcPr>
          <w:p>
            <w:pPr>
              <w:rPr>
                <w:rFonts w:ascii="宋体" w:hAnsi="宋体"/>
                <w:sz w:val="21"/>
                <w:szCs w:val="21"/>
              </w:rPr>
            </w:pPr>
            <w:r>
              <w:rPr>
                <w:rFonts w:hint="eastAsia" w:ascii="宋体" w:hAnsi="宋体"/>
                <w:sz w:val="21"/>
                <w:szCs w:val="21"/>
              </w:rPr>
              <w:t>每人每次比选申请人向比选发起人支付1000元违约金</w:t>
            </w:r>
          </w:p>
        </w:tc>
        <w:tc>
          <w:tcPr>
            <w:tcW w:w="1365" w:type="dxa"/>
            <w:vAlign w:val="center"/>
          </w:tcPr>
          <w:p>
            <w:pPr>
              <w:ind w:firstLine="420" w:firstLineChars="200"/>
              <w:jc w:val="center"/>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5" w:hRule="atLeast"/>
          <w:jc w:val="center"/>
        </w:trPr>
        <w:tc>
          <w:tcPr>
            <w:tcW w:w="858" w:type="dxa"/>
            <w:vAlign w:val="center"/>
          </w:tcPr>
          <w:p>
            <w:pPr>
              <w:jc w:val="center"/>
              <w:rPr>
                <w:rFonts w:ascii="宋体" w:hAnsi="宋体"/>
                <w:sz w:val="21"/>
                <w:szCs w:val="21"/>
              </w:rPr>
            </w:pPr>
            <w:r>
              <w:rPr>
                <w:rFonts w:hint="eastAsia" w:ascii="宋体" w:hAnsi="宋体"/>
                <w:sz w:val="21"/>
                <w:szCs w:val="21"/>
              </w:rPr>
              <w:t>6</w:t>
            </w:r>
          </w:p>
        </w:tc>
        <w:tc>
          <w:tcPr>
            <w:tcW w:w="3795" w:type="dxa"/>
            <w:vAlign w:val="center"/>
          </w:tcPr>
          <w:p>
            <w:pPr>
              <w:rPr>
                <w:rFonts w:ascii="宋体" w:hAnsi="宋体"/>
                <w:sz w:val="21"/>
                <w:szCs w:val="21"/>
              </w:rPr>
            </w:pPr>
            <w:r>
              <w:rPr>
                <w:rFonts w:hint="eastAsia" w:ascii="宋体" w:hAnsi="宋体"/>
                <w:sz w:val="21"/>
                <w:szCs w:val="21"/>
              </w:rPr>
              <w:t>比选申请人参加本项目作业人员未按照规定参加安全培训或者参加安全培训未合格的。</w:t>
            </w:r>
          </w:p>
        </w:tc>
        <w:tc>
          <w:tcPr>
            <w:tcW w:w="3875" w:type="dxa"/>
            <w:vAlign w:val="center"/>
          </w:tcPr>
          <w:p>
            <w:pPr>
              <w:rPr>
                <w:rFonts w:ascii="宋体" w:hAnsi="宋体"/>
                <w:sz w:val="21"/>
                <w:szCs w:val="21"/>
              </w:rPr>
            </w:pPr>
            <w:r>
              <w:rPr>
                <w:rFonts w:hint="eastAsia" w:ascii="宋体" w:hAnsi="宋体"/>
                <w:sz w:val="21"/>
                <w:szCs w:val="21"/>
              </w:rPr>
              <w:t>500元/人•次</w:t>
            </w:r>
          </w:p>
        </w:tc>
        <w:tc>
          <w:tcPr>
            <w:tcW w:w="1365" w:type="dxa"/>
            <w:vAlign w:val="center"/>
          </w:tcPr>
          <w:p>
            <w:pPr>
              <w:ind w:firstLine="420" w:firstLineChars="200"/>
              <w:jc w:val="center"/>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5" w:hRule="atLeast"/>
          <w:jc w:val="center"/>
        </w:trPr>
        <w:tc>
          <w:tcPr>
            <w:tcW w:w="858" w:type="dxa"/>
            <w:vAlign w:val="center"/>
          </w:tcPr>
          <w:p>
            <w:pPr>
              <w:jc w:val="center"/>
              <w:rPr>
                <w:rFonts w:ascii="宋体" w:hAnsi="宋体"/>
                <w:sz w:val="21"/>
                <w:szCs w:val="21"/>
              </w:rPr>
            </w:pPr>
            <w:r>
              <w:rPr>
                <w:rFonts w:hint="eastAsia" w:ascii="宋体" w:hAnsi="宋体"/>
                <w:sz w:val="21"/>
                <w:szCs w:val="21"/>
              </w:rPr>
              <w:t>7</w:t>
            </w:r>
          </w:p>
        </w:tc>
        <w:tc>
          <w:tcPr>
            <w:tcW w:w="3795" w:type="dxa"/>
            <w:vAlign w:val="center"/>
          </w:tcPr>
          <w:p>
            <w:pPr>
              <w:rPr>
                <w:rFonts w:ascii="宋体" w:hAnsi="宋体"/>
                <w:sz w:val="21"/>
                <w:szCs w:val="21"/>
              </w:rPr>
            </w:pPr>
            <w:r>
              <w:rPr>
                <w:rFonts w:hint="eastAsia" w:ascii="宋体" w:hAnsi="宋体"/>
                <w:sz w:val="21"/>
                <w:szCs w:val="21"/>
              </w:rPr>
              <w:t>维修人员的维修资质、特种作业证必须向设备车间备案,原则上不允许在合同期内更换维修人员，如比选申请人需要更换维修员工必须提前向设备车间报备，未经报备的作业人员一律视为无证作业。无上岗证的人员进行特殊工种施工作业。</w:t>
            </w:r>
          </w:p>
        </w:tc>
        <w:tc>
          <w:tcPr>
            <w:tcW w:w="3875" w:type="dxa"/>
            <w:vAlign w:val="center"/>
          </w:tcPr>
          <w:p>
            <w:pPr>
              <w:rPr>
                <w:rFonts w:ascii="宋体" w:hAnsi="宋体"/>
                <w:sz w:val="21"/>
                <w:szCs w:val="21"/>
              </w:rPr>
            </w:pPr>
            <w:r>
              <w:rPr>
                <w:rFonts w:hint="eastAsia" w:ascii="宋体" w:hAnsi="宋体"/>
                <w:sz w:val="21"/>
                <w:szCs w:val="21"/>
              </w:rPr>
              <w:t>1000元/人•次</w:t>
            </w:r>
          </w:p>
        </w:tc>
        <w:tc>
          <w:tcPr>
            <w:tcW w:w="1365" w:type="dxa"/>
            <w:vAlign w:val="center"/>
          </w:tcPr>
          <w:p>
            <w:pPr>
              <w:ind w:firstLine="420" w:firstLineChars="200"/>
              <w:jc w:val="center"/>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5" w:hRule="atLeast"/>
          <w:jc w:val="center"/>
        </w:trPr>
        <w:tc>
          <w:tcPr>
            <w:tcW w:w="858" w:type="dxa"/>
            <w:vAlign w:val="center"/>
          </w:tcPr>
          <w:p>
            <w:pPr>
              <w:jc w:val="center"/>
              <w:rPr>
                <w:rFonts w:ascii="宋体" w:hAnsi="宋体"/>
                <w:sz w:val="21"/>
                <w:szCs w:val="21"/>
              </w:rPr>
            </w:pPr>
            <w:r>
              <w:rPr>
                <w:rFonts w:hint="eastAsia" w:ascii="宋体" w:hAnsi="宋体"/>
                <w:sz w:val="21"/>
                <w:szCs w:val="21"/>
              </w:rPr>
              <w:t>8</w:t>
            </w:r>
          </w:p>
        </w:tc>
        <w:tc>
          <w:tcPr>
            <w:tcW w:w="3795" w:type="dxa"/>
            <w:vAlign w:val="center"/>
          </w:tcPr>
          <w:p>
            <w:pPr>
              <w:rPr>
                <w:rFonts w:ascii="宋体" w:hAnsi="宋体"/>
                <w:sz w:val="21"/>
                <w:szCs w:val="21"/>
              </w:rPr>
            </w:pPr>
            <w:r>
              <w:rPr>
                <w:rFonts w:hint="eastAsia" w:ascii="宋体" w:hAnsi="宋体"/>
                <w:sz w:val="21"/>
                <w:szCs w:val="21"/>
              </w:rPr>
              <w:t>比选申请人人员未经比选发起人同意擅自带领其他与工作无关人员进入维保作业区域。</w:t>
            </w:r>
          </w:p>
        </w:tc>
        <w:tc>
          <w:tcPr>
            <w:tcW w:w="3875" w:type="dxa"/>
            <w:vAlign w:val="center"/>
          </w:tcPr>
          <w:p>
            <w:pPr>
              <w:rPr>
                <w:rFonts w:ascii="宋体" w:hAnsi="宋体"/>
                <w:sz w:val="21"/>
                <w:szCs w:val="21"/>
              </w:rPr>
            </w:pPr>
            <w:r>
              <w:rPr>
                <w:rFonts w:hint="eastAsia" w:ascii="宋体" w:hAnsi="宋体"/>
                <w:sz w:val="21"/>
                <w:szCs w:val="21"/>
              </w:rPr>
              <w:t>1000元/次</w:t>
            </w:r>
          </w:p>
        </w:tc>
        <w:tc>
          <w:tcPr>
            <w:tcW w:w="1365" w:type="dxa"/>
            <w:vAlign w:val="center"/>
          </w:tcPr>
          <w:p>
            <w:pPr>
              <w:ind w:firstLine="420" w:firstLineChars="200"/>
              <w:jc w:val="center"/>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5" w:hRule="atLeast"/>
          <w:jc w:val="center"/>
        </w:trPr>
        <w:tc>
          <w:tcPr>
            <w:tcW w:w="858" w:type="dxa"/>
            <w:vAlign w:val="center"/>
          </w:tcPr>
          <w:p>
            <w:pPr>
              <w:jc w:val="center"/>
              <w:rPr>
                <w:rFonts w:ascii="宋体" w:hAnsi="宋体"/>
                <w:sz w:val="21"/>
                <w:szCs w:val="21"/>
              </w:rPr>
            </w:pPr>
            <w:r>
              <w:rPr>
                <w:rFonts w:hint="eastAsia" w:ascii="宋体" w:hAnsi="宋体"/>
                <w:sz w:val="21"/>
                <w:szCs w:val="21"/>
              </w:rPr>
              <w:t>9</w:t>
            </w:r>
          </w:p>
        </w:tc>
        <w:tc>
          <w:tcPr>
            <w:tcW w:w="3795" w:type="dxa"/>
            <w:vAlign w:val="center"/>
          </w:tcPr>
          <w:p>
            <w:pPr>
              <w:rPr>
                <w:rFonts w:ascii="宋体" w:hAnsi="宋体"/>
                <w:sz w:val="21"/>
                <w:szCs w:val="21"/>
              </w:rPr>
            </w:pPr>
            <w:r>
              <w:rPr>
                <w:rFonts w:hint="eastAsia" w:ascii="宋体" w:hAnsi="宋体"/>
                <w:sz w:val="21"/>
                <w:szCs w:val="21"/>
              </w:rPr>
              <w:t>非经比选发起人同意，比选申请人工作人员不得参加本项目服务范围以外的工作。</w:t>
            </w:r>
          </w:p>
        </w:tc>
        <w:tc>
          <w:tcPr>
            <w:tcW w:w="3875" w:type="dxa"/>
            <w:vAlign w:val="center"/>
          </w:tcPr>
          <w:p>
            <w:pPr>
              <w:rPr>
                <w:rFonts w:ascii="宋体" w:hAnsi="宋体"/>
                <w:sz w:val="21"/>
                <w:szCs w:val="21"/>
              </w:rPr>
            </w:pPr>
            <w:r>
              <w:rPr>
                <w:rFonts w:hint="eastAsia" w:ascii="宋体" w:hAnsi="宋体"/>
                <w:sz w:val="21"/>
                <w:szCs w:val="21"/>
              </w:rPr>
              <w:t>1000元/人•次</w:t>
            </w:r>
          </w:p>
        </w:tc>
        <w:tc>
          <w:tcPr>
            <w:tcW w:w="1365" w:type="dxa"/>
            <w:vAlign w:val="center"/>
          </w:tcPr>
          <w:p>
            <w:pPr>
              <w:ind w:firstLine="420" w:firstLineChars="200"/>
              <w:jc w:val="center"/>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5" w:hRule="atLeast"/>
          <w:jc w:val="center"/>
        </w:trPr>
        <w:tc>
          <w:tcPr>
            <w:tcW w:w="858" w:type="dxa"/>
            <w:vAlign w:val="center"/>
          </w:tcPr>
          <w:p>
            <w:pPr>
              <w:jc w:val="center"/>
              <w:rPr>
                <w:rFonts w:ascii="宋体" w:hAnsi="宋体"/>
                <w:sz w:val="21"/>
                <w:szCs w:val="21"/>
              </w:rPr>
            </w:pPr>
            <w:r>
              <w:rPr>
                <w:rFonts w:hint="eastAsia" w:ascii="宋体" w:hAnsi="宋体"/>
                <w:sz w:val="21"/>
                <w:szCs w:val="21"/>
              </w:rPr>
              <w:t>10</w:t>
            </w:r>
          </w:p>
        </w:tc>
        <w:tc>
          <w:tcPr>
            <w:tcW w:w="3795" w:type="dxa"/>
            <w:vAlign w:val="center"/>
          </w:tcPr>
          <w:p>
            <w:pPr>
              <w:rPr>
                <w:rFonts w:ascii="宋体" w:hAnsi="宋体"/>
                <w:sz w:val="21"/>
                <w:szCs w:val="21"/>
              </w:rPr>
            </w:pPr>
            <w:r>
              <w:rPr>
                <w:rFonts w:hint="eastAsia" w:ascii="宋体" w:hAnsi="宋体"/>
                <w:sz w:val="21"/>
                <w:szCs w:val="21"/>
              </w:rPr>
              <w:t>比选申请人人员有关于比选发起人方面造谣生事、惹事生非行为的。</w:t>
            </w:r>
          </w:p>
        </w:tc>
        <w:tc>
          <w:tcPr>
            <w:tcW w:w="3875" w:type="dxa"/>
            <w:vAlign w:val="center"/>
          </w:tcPr>
          <w:p>
            <w:pPr>
              <w:rPr>
                <w:rFonts w:ascii="宋体" w:hAnsi="宋体"/>
                <w:sz w:val="21"/>
                <w:szCs w:val="21"/>
              </w:rPr>
            </w:pPr>
            <w:r>
              <w:rPr>
                <w:rFonts w:hint="eastAsia" w:ascii="宋体" w:hAnsi="宋体"/>
                <w:sz w:val="21"/>
                <w:szCs w:val="21"/>
              </w:rPr>
              <w:t>1000元/次</w:t>
            </w:r>
          </w:p>
        </w:tc>
        <w:tc>
          <w:tcPr>
            <w:tcW w:w="1365" w:type="dxa"/>
            <w:vAlign w:val="center"/>
          </w:tcPr>
          <w:p>
            <w:pPr>
              <w:ind w:firstLine="420" w:firstLineChars="200"/>
              <w:jc w:val="center"/>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5" w:hRule="atLeast"/>
          <w:jc w:val="center"/>
        </w:trPr>
        <w:tc>
          <w:tcPr>
            <w:tcW w:w="858" w:type="dxa"/>
            <w:vAlign w:val="center"/>
          </w:tcPr>
          <w:p>
            <w:pPr>
              <w:jc w:val="center"/>
              <w:rPr>
                <w:rFonts w:ascii="宋体" w:hAnsi="宋体"/>
                <w:sz w:val="21"/>
                <w:szCs w:val="21"/>
              </w:rPr>
            </w:pPr>
            <w:r>
              <w:rPr>
                <w:rFonts w:hint="eastAsia" w:ascii="宋体" w:hAnsi="宋体"/>
                <w:sz w:val="21"/>
                <w:szCs w:val="21"/>
              </w:rPr>
              <w:t>11</w:t>
            </w:r>
          </w:p>
        </w:tc>
        <w:tc>
          <w:tcPr>
            <w:tcW w:w="3795" w:type="dxa"/>
            <w:vAlign w:val="center"/>
          </w:tcPr>
          <w:p>
            <w:pPr>
              <w:rPr>
                <w:rFonts w:ascii="宋体" w:hAnsi="宋体"/>
                <w:sz w:val="21"/>
                <w:szCs w:val="21"/>
              </w:rPr>
            </w:pPr>
            <w:r>
              <w:rPr>
                <w:rFonts w:hint="eastAsia" w:ascii="宋体" w:hAnsi="宋体"/>
                <w:sz w:val="21"/>
                <w:szCs w:val="21"/>
              </w:rPr>
              <w:t>在工作区域现场不听从比选发起人相关人员关于安全作业指挥的。</w:t>
            </w:r>
          </w:p>
        </w:tc>
        <w:tc>
          <w:tcPr>
            <w:tcW w:w="3875" w:type="dxa"/>
            <w:vAlign w:val="center"/>
          </w:tcPr>
          <w:p>
            <w:pPr>
              <w:rPr>
                <w:rFonts w:ascii="宋体" w:hAnsi="宋体"/>
                <w:sz w:val="21"/>
                <w:szCs w:val="21"/>
              </w:rPr>
            </w:pPr>
            <w:r>
              <w:rPr>
                <w:rFonts w:hint="eastAsia" w:ascii="宋体" w:hAnsi="宋体"/>
                <w:sz w:val="21"/>
                <w:szCs w:val="21"/>
              </w:rPr>
              <w:t>1000元/次</w:t>
            </w:r>
          </w:p>
        </w:tc>
        <w:tc>
          <w:tcPr>
            <w:tcW w:w="1365" w:type="dxa"/>
            <w:vAlign w:val="center"/>
          </w:tcPr>
          <w:p>
            <w:pPr>
              <w:ind w:firstLine="420" w:firstLineChars="200"/>
              <w:jc w:val="center"/>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2" w:hRule="atLeast"/>
          <w:jc w:val="center"/>
        </w:trPr>
        <w:tc>
          <w:tcPr>
            <w:tcW w:w="858" w:type="dxa"/>
            <w:vAlign w:val="center"/>
          </w:tcPr>
          <w:p>
            <w:pPr>
              <w:jc w:val="center"/>
              <w:rPr>
                <w:rFonts w:ascii="宋体" w:hAnsi="宋体"/>
                <w:sz w:val="21"/>
                <w:szCs w:val="21"/>
              </w:rPr>
            </w:pPr>
            <w:r>
              <w:rPr>
                <w:rFonts w:hint="eastAsia" w:ascii="宋体" w:hAnsi="宋体"/>
                <w:sz w:val="21"/>
                <w:szCs w:val="21"/>
              </w:rPr>
              <w:t>12</w:t>
            </w:r>
          </w:p>
        </w:tc>
        <w:tc>
          <w:tcPr>
            <w:tcW w:w="3795" w:type="dxa"/>
            <w:vAlign w:val="center"/>
          </w:tcPr>
          <w:p>
            <w:pPr>
              <w:rPr>
                <w:rFonts w:ascii="宋体" w:hAnsi="宋体"/>
                <w:sz w:val="21"/>
                <w:szCs w:val="21"/>
              </w:rPr>
            </w:pPr>
            <w:r>
              <w:rPr>
                <w:rFonts w:hint="eastAsia" w:ascii="宋体" w:hAnsi="宋体"/>
                <w:sz w:val="21"/>
                <w:szCs w:val="21"/>
              </w:rPr>
              <w:t>在作业中，比选申请人人员未能做好安全防护或未按照要求穿戴劳保用品。</w:t>
            </w:r>
          </w:p>
        </w:tc>
        <w:tc>
          <w:tcPr>
            <w:tcW w:w="3875" w:type="dxa"/>
            <w:vAlign w:val="center"/>
          </w:tcPr>
          <w:p>
            <w:pPr>
              <w:rPr>
                <w:rFonts w:ascii="宋体" w:hAnsi="宋体"/>
                <w:sz w:val="21"/>
                <w:szCs w:val="21"/>
              </w:rPr>
            </w:pPr>
            <w:r>
              <w:rPr>
                <w:rFonts w:hint="eastAsia" w:ascii="宋体" w:hAnsi="宋体"/>
                <w:sz w:val="21"/>
                <w:szCs w:val="21"/>
              </w:rPr>
              <w:t>1000元/人•次</w:t>
            </w:r>
          </w:p>
        </w:tc>
        <w:tc>
          <w:tcPr>
            <w:tcW w:w="1365" w:type="dxa"/>
            <w:vAlign w:val="center"/>
          </w:tcPr>
          <w:p>
            <w:pPr>
              <w:rPr>
                <w:rFonts w:ascii="宋体" w:hAnsi="宋体"/>
                <w:sz w:val="21"/>
                <w:szCs w:val="21"/>
              </w:rPr>
            </w:pPr>
            <w:r>
              <w:rPr>
                <w:rFonts w:hint="eastAsia" w:ascii="宋体" w:hAnsi="宋体"/>
                <w:sz w:val="21"/>
                <w:szCs w:val="21"/>
              </w:rPr>
              <w:t>累计3次则停工整顿，因停工造成损失由比选申请人承担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3" w:hRule="atLeast"/>
          <w:jc w:val="center"/>
        </w:trPr>
        <w:tc>
          <w:tcPr>
            <w:tcW w:w="858" w:type="dxa"/>
            <w:vAlign w:val="center"/>
          </w:tcPr>
          <w:p>
            <w:pPr>
              <w:jc w:val="center"/>
              <w:rPr>
                <w:rFonts w:ascii="宋体" w:hAnsi="宋体"/>
                <w:sz w:val="21"/>
                <w:szCs w:val="21"/>
              </w:rPr>
            </w:pPr>
            <w:r>
              <w:rPr>
                <w:rFonts w:hint="eastAsia" w:ascii="宋体" w:hAnsi="宋体"/>
                <w:sz w:val="21"/>
                <w:szCs w:val="21"/>
              </w:rPr>
              <w:t>13</w:t>
            </w:r>
          </w:p>
        </w:tc>
        <w:tc>
          <w:tcPr>
            <w:tcW w:w="3795" w:type="dxa"/>
            <w:vAlign w:val="center"/>
          </w:tcPr>
          <w:p>
            <w:pPr>
              <w:rPr>
                <w:rFonts w:ascii="宋体" w:hAnsi="宋体"/>
                <w:sz w:val="21"/>
                <w:szCs w:val="21"/>
              </w:rPr>
            </w:pPr>
            <w:r>
              <w:rPr>
                <w:rFonts w:hint="eastAsia" w:ascii="宋体" w:hAnsi="宋体"/>
                <w:sz w:val="21"/>
                <w:szCs w:val="21"/>
              </w:rPr>
              <w:t>比选申请人应比选发起人要求处理故障后，未向比选发起人调度汇报处理情况或者向比选发起人隐瞒、提供虚假信息的。</w:t>
            </w:r>
          </w:p>
        </w:tc>
        <w:tc>
          <w:tcPr>
            <w:tcW w:w="3875" w:type="dxa"/>
            <w:vAlign w:val="center"/>
          </w:tcPr>
          <w:p>
            <w:pPr>
              <w:rPr>
                <w:rFonts w:ascii="宋体" w:hAnsi="宋体"/>
                <w:sz w:val="21"/>
                <w:szCs w:val="21"/>
              </w:rPr>
            </w:pPr>
            <w:r>
              <w:rPr>
                <w:rFonts w:hint="eastAsia" w:ascii="宋体" w:hAnsi="宋体"/>
                <w:sz w:val="21"/>
                <w:szCs w:val="21"/>
              </w:rPr>
              <w:t>500元/次</w:t>
            </w:r>
          </w:p>
        </w:tc>
        <w:tc>
          <w:tcPr>
            <w:tcW w:w="1365" w:type="dxa"/>
            <w:vAlign w:val="center"/>
          </w:tcPr>
          <w:p>
            <w:pPr>
              <w:ind w:firstLine="420" w:firstLineChars="200"/>
              <w:jc w:val="center"/>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28" w:hRule="atLeast"/>
          <w:jc w:val="center"/>
        </w:trPr>
        <w:tc>
          <w:tcPr>
            <w:tcW w:w="858" w:type="dxa"/>
            <w:vAlign w:val="center"/>
          </w:tcPr>
          <w:p>
            <w:pPr>
              <w:jc w:val="center"/>
              <w:rPr>
                <w:rFonts w:ascii="宋体" w:hAnsi="宋体"/>
                <w:sz w:val="21"/>
                <w:szCs w:val="21"/>
              </w:rPr>
            </w:pPr>
            <w:r>
              <w:rPr>
                <w:rFonts w:hint="eastAsia" w:ascii="宋体" w:hAnsi="宋体"/>
                <w:sz w:val="21"/>
                <w:szCs w:val="21"/>
              </w:rPr>
              <w:t>14</w:t>
            </w:r>
          </w:p>
        </w:tc>
        <w:tc>
          <w:tcPr>
            <w:tcW w:w="3795" w:type="dxa"/>
            <w:vAlign w:val="center"/>
          </w:tcPr>
          <w:p>
            <w:pPr>
              <w:rPr>
                <w:rFonts w:ascii="宋体" w:hAnsi="宋体"/>
                <w:sz w:val="21"/>
                <w:szCs w:val="21"/>
              </w:rPr>
            </w:pPr>
            <w:r>
              <w:rPr>
                <w:rFonts w:hint="eastAsia" w:ascii="宋体" w:hAnsi="宋体"/>
                <w:sz w:val="21"/>
                <w:szCs w:val="21"/>
              </w:rPr>
              <w:t>比选申请人作了检修记录但未按照比选发起人的记录标准进行记录的。</w:t>
            </w:r>
          </w:p>
        </w:tc>
        <w:tc>
          <w:tcPr>
            <w:tcW w:w="3875" w:type="dxa"/>
            <w:vAlign w:val="center"/>
          </w:tcPr>
          <w:p>
            <w:pPr>
              <w:rPr>
                <w:rFonts w:ascii="宋体" w:hAnsi="宋体"/>
                <w:sz w:val="21"/>
                <w:szCs w:val="21"/>
              </w:rPr>
            </w:pPr>
            <w:r>
              <w:rPr>
                <w:rFonts w:hint="eastAsia" w:ascii="宋体" w:hAnsi="宋体"/>
                <w:sz w:val="21"/>
                <w:szCs w:val="21"/>
              </w:rPr>
              <w:t>200元/次</w:t>
            </w:r>
          </w:p>
        </w:tc>
        <w:tc>
          <w:tcPr>
            <w:tcW w:w="1365" w:type="dxa"/>
            <w:vAlign w:val="center"/>
          </w:tcPr>
          <w:p>
            <w:pPr>
              <w:ind w:firstLine="420" w:firstLineChars="200"/>
              <w:jc w:val="center"/>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28" w:hRule="atLeast"/>
          <w:jc w:val="center"/>
        </w:trPr>
        <w:tc>
          <w:tcPr>
            <w:tcW w:w="858" w:type="dxa"/>
            <w:vAlign w:val="center"/>
          </w:tcPr>
          <w:p>
            <w:pPr>
              <w:jc w:val="center"/>
              <w:rPr>
                <w:rFonts w:ascii="宋体" w:hAnsi="宋体"/>
                <w:sz w:val="21"/>
                <w:szCs w:val="21"/>
              </w:rPr>
            </w:pPr>
            <w:r>
              <w:rPr>
                <w:rFonts w:hint="eastAsia" w:ascii="宋体" w:hAnsi="宋体"/>
                <w:sz w:val="21"/>
                <w:szCs w:val="21"/>
              </w:rPr>
              <w:t>15</w:t>
            </w:r>
          </w:p>
        </w:tc>
        <w:tc>
          <w:tcPr>
            <w:tcW w:w="3795" w:type="dxa"/>
            <w:vAlign w:val="center"/>
          </w:tcPr>
          <w:p>
            <w:pPr>
              <w:rPr>
                <w:rFonts w:ascii="宋体" w:hAnsi="宋体"/>
                <w:sz w:val="21"/>
                <w:szCs w:val="21"/>
              </w:rPr>
            </w:pPr>
            <w:r>
              <w:rPr>
                <w:rFonts w:hint="eastAsia" w:ascii="宋体" w:hAnsi="宋体"/>
                <w:sz w:val="21"/>
                <w:szCs w:val="21"/>
              </w:rPr>
              <w:t>对于比选申请人工作人员浪费比选发起人材料或未按比选发起人的相关规定处置应属于比选发起人的材料、备件、废料及多余材料的行为，除比选申请人按价赔偿比选发起人损失外，比选发起人还要对比选申请人处以扣款。</w:t>
            </w:r>
          </w:p>
        </w:tc>
        <w:tc>
          <w:tcPr>
            <w:tcW w:w="3875" w:type="dxa"/>
            <w:vAlign w:val="center"/>
          </w:tcPr>
          <w:p>
            <w:pPr>
              <w:rPr>
                <w:rFonts w:ascii="宋体" w:hAnsi="宋体"/>
                <w:sz w:val="21"/>
                <w:szCs w:val="21"/>
              </w:rPr>
            </w:pPr>
            <w:r>
              <w:rPr>
                <w:rFonts w:hint="eastAsia" w:ascii="宋体" w:hAnsi="宋体"/>
                <w:sz w:val="21"/>
                <w:szCs w:val="21"/>
              </w:rPr>
              <w:t>500元/次</w:t>
            </w:r>
          </w:p>
        </w:tc>
        <w:tc>
          <w:tcPr>
            <w:tcW w:w="1365" w:type="dxa"/>
            <w:vAlign w:val="center"/>
          </w:tcPr>
          <w:p>
            <w:pPr>
              <w:ind w:firstLine="420" w:firstLineChars="200"/>
              <w:jc w:val="center"/>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58" w:type="dxa"/>
            <w:vAlign w:val="center"/>
          </w:tcPr>
          <w:p>
            <w:pPr>
              <w:jc w:val="center"/>
              <w:rPr>
                <w:rFonts w:ascii="宋体" w:hAnsi="宋体"/>
                <w:sz w:val="21"/>
                <w:szCs w:val="21"/>
              </w:rPr>
            </w:pPr>
            <w:r>
              <w:rPr>
                <w:rFonts w:hint="eastAsia" w:ascii="宋体" w:hAnsi="宋体"/>
                <w:sz w:val="21"/>
                <w:szCs w:val="21"/>
              </w:rPr>
              <w:t>16</w:t>
            </w:r>
          </w:p>
        </w:tc>
        <w:tc>
          <w:tcPr>
            <w:tcW w:w="3795" w:type="dxa"/>
            <w:vAlign w:val="center"/>
          </w:tcPr>
          <w:p>
            <w:pPr>
              <w:rPr>
                <w:rFonts w:ascii="宋体" w:hAnsi="宋体"/>
                <w:sz w:val="21"/>
                <w:szCs w:val="21"/>
              </w:rPr>
            </w:pPr>
            <w:r>
              <w:rPr>
                <w:rFonts w:hint="eastAsia" w:ascii="宋体" w:hAnsi="宋体"/>
                <w:sz w:val="21"/>
                <w:szCs w:val="21"/>
              </w:rPr>
              <w:t>比选申请人人员在作业区域、办公室、工器具间、材料间等工作场所抽烟的。</w:t>
            </w:r>
          </w:p>
        </w:tc>
        <w:tc>
          <w:tcPr>
            <w:tcW w:w="3875" w:type="dxa"/>
            <w:vAlign w:val="center"/>
          </w:tcPr>
          <w:p>
            <w:pPr>
              <w:rPr>
                <w:rFonts w:ascii="宋体" w:hAnsi="宋体"/>
                <w:sz w:val="21"/>
                <w:szCs w:val="21"/>
              </w:rPr>
            </w:pPr>
            <w:r>
              <w:rPr>
                <w:rFonts w:hint="eastAsia" w:ascii="宋体" w:hAnsi="宋体"/>
                <w:sz w:val="21"/>
                <w:szCs w:val="21"/>
              </w:rPr>
              <w:t>100元/人•次</w:t>
            </w:r>
          </w:p>
        </w:tc>
        <w:tc>
          <w:tcPr>
            <w:tcW w:w="1365" w:type="dxa"/>
            <w:vAlign w:val="center"/>
          </w:tcPr>
          <w:p>
            <w:pPr>
              <w:ind w:firstLine="420" w:firstLineChars="200"/>
              <w:jc w:val="center"/>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58" w:type="dxa"/>
            <w:vAlign w:val="center"/>
          </w:tcPr>
          <w:p>
            <w:pPr>
              <w:jc w:val="center"/>
              <w:rPr>
                <w:rFonts w:ascii="宋体" w:hAnsi="宋体"/>
                <w:sz w:val="21"/>
                <w:szCs w:val="21"/>
              </w:rPr>
            </w:pPr>
            <w:r>
              <w:rPr>
                <w:rFonts w:hint="eastAsia" w:ascii="宋体" w:hAnsi="宋体"/>
                <w:sz w:val="21"/>
                <w:szCs w:val="21"/>
              </w:rPr>
              <w:t>17</w:t>
            </w:r>
          </w:p>
        </w:tc>
        <w:tc>
          <w:tcPr>
            <w:tcW w:w="3795" w:type="dxa"/>
            <w:vAlign w:val="center"/>
          </w:tcPr>
          <w:p>
            <w:pPr>
              <w:rPr>
                <w:rFonts w:ascii="宋体" w:hAnsi="宋体"/>
                <w:sz w:val="21"/>
                <w:szCs w:val="21"/>
              </w:rPr>
            </w:pPr>
            <w:r>
              <w:rPr>
                <w:rFonts w:hint="eastAsia" w:ascii="宋体" w:hAnsi="宋体"/>
                <w:sz w:val="21"/>
                <w:szCs w:val="21"/>
              </w:rPr>
              <w:t>比选申请人作业现场不按用电管理规定，存在私拉乱接、超负荷用电等违规用电现象、不按用水管理规定，造成水资源严重浪费现象、比选申请人未按比选发起人规定申请动火令而进行动火作业；比选申请人携带危化品乘坐轨道交通前往作业地的。</w:t>
            </w:r>
          </w:p>
        </w:tc>
        <w:tc>
          <w:tcPr>
            <w:tcW w:w="3875" w:type="dxa"/>
            <w:vAlign w:val="center"/>
          </w:tcPr>
          <w:p>
            <w:pPr>
              <w:rPr>
                <w:rFonts w:ascii="宋体" w:hAnsi="宋体"/>
                <w:sz w:val="21"/>
                <w:szCs w:val="21"/>
              </w:rPr>
            </w:pPr>
            <w:r>
              <w:rPr>
                <w:rFonts w:hint="eastAsia" w:ascii="宋体" w:hAnsi="宋体"/>
                <w:sz w:val="21"/>
                <w:szCs w:val="21"/>
              </w:rPr>
              <w:t>500元/人•次</w:t>
            </w:r>
          </w:p>
        </w:tc>
        <w:tc>
          <w:tcPr>
            <w:tcW w:w="1365" w:type="dxa"/>
            <w:vAlign w:val="center"/>
          </w:tcPr>
          <w:p>
            <w:pPr>
              <w:ind w:firstLine="420" w:firstLineChars="200"/>
              <w:jc w:val="center"/>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58" w:type="dxa"/>
            <w:vAlign w:val="center"/>
          </w:tcPr>
          <w:p>
            <w:pPr>
              <w:jc w:val="center"/>
              <w:rPr>
                <w:rFonts w:ascii="宋体" w:hAnsi="宋体"/>
                <w:sz w:val="21"/>
                <w:szCs w:val="21"/>
              </w:rPr>
            </w:pPr>
            <w:r>
              <w:rPr>
                <w:rFonts w:hint="eastAsia" w:ascii="宋体" w:hAnsi="宋体"/>
                <w:sz w:val="21"/>
                <w:szCs w:val="21"/>
              </w:rPr>
              <w:t>18</w:t>
            </w:r>
          </w:p>
        </w:tc>
        <w:tc>
          <w:tcPr>
            <w:tcW w:w="3795" w:type="dxa"/>
            <w:vAlign w:val="center"/>
          </w:tcPr>
          <w:p>
            <w:pPr>
              <w:rPr>
                <w:rFonts w:ascii="宋体" w:hAnsi="宋体"/>
                <w:sz w:val="21"/>
                <w:szCs w:val="21"/>
              </w:rPr>
            </w:pPr>
            <w:r>
              <w:rPr>
                <w:rFonts w:hint="eastAsia" w:ascii="宋体" w:hAnsi="宋体"/>
                <w:sz w:val="21"/>
                <w:szCs w:val="21"/>
              </w:rPr>
              <w:t>比选申请人作业现场无消防器材或消防器材损坏已不能正常使用的、比选申请人动火作业现场无防范措施或措施不足以防范火灾发生的、比选申请人作业施工期间严重影响比选发起人办公人员正常办公秩序的、比选申请人作业现场乱堆、放施工垃圾严重影响比选发起人办公环境的。</w:t>
            </w:r>
          </w:p>
        </w:tc>
        <w:tc>
          <w:tcPr>
            <w:tcW w:w="3875" w:type="dxa"/>
            <w:vAlign w:val="center"/>
          </w:tcPr>
          <w:p>
            <w:pPr>
              <w:rPr>
                <w:rFonts w:ascii="宋体" w:hAnsi="宋体"/>
                <w:sz w:val="21"/>
                <w:szCs w:val="21"/>
              </w:rPr>
            </w:pPr>
            <w:r>
              <w:rPr>
                <w:rFonts w:hint="eastAsia" w:ascii="宋体" w:hAnsi="宋体"/>
                <w:sz w:val="21"/>
                <w:szCs w:val="21"/>
              </w:rPr>
              <w:t>500元/人•次</w:t>
            </w:r>
          </w:p>
        </w:tc>
        <w:tc>
          <w:tcPr>
            <w:tcW w:w="1365" w:type="dxa"/>
            <w:vAlign w:val="center"/>
          </w:tcPr>
          <w:p>
            <w:pPr>
              <w:ind w:firstLine="420" w:firstLineChars="200"/>
              <w:jc w:val="center"/>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58" w:type="dxa"/>
            <w:vAlign w:val="center"/>
          </w:tcPr>
          <w:p>
            <w:pPr>
              <w:jc w:val="center"/>
              <w:rPr>
                <w:rFonts w:ascii="宋体" w:hAnsi="宋体"/>
                <w:sz w:val="21"/>
                <w:szCs w:val="21"/>
              </w:rPr>
            </w:pPr>
            <w:r>
              <w:rPr>
                <w:rFonts w:hint="eastAsia" w:ascii="宋体" w:hAnsi="宋体"/>
                <w:sz w:val="21"/>
                <w:szCs w:val="21"/>
              </w:rPr>
              <w:t>19</w:t>
            </w:r>
          </w:p>
        </w:tc>
        <w:tc>
          <w:tcPr>
            <w:tcW w:w="3795" w:type="dxa"/>
            <w:vAlign w:val="center"/>
          </w:tcPr>
          <w:p>
            <w:pPr>
              <w:rPr>
                <w:rFonts w:ascii="宋体" w:hAnsi="宋体"/>
                <w:sz w:val="21"/>
                <w:szCs w:val="21"/>
              </w:rPr>
            </w:pPr>
            <w:r>
              <w:rPr>
                <w:rFonts w:hint="eastAsia" w:ascii="宋体" w:hAnsi="宋体"/>
                <w:sz w:val="21"/>
                <w:szCs w:val="21"/>
              </w:rPr>
              <w:t>比选申请人在作业过程中影响比选发起人设施设备运行，造成安全隐患的、作业现场存在严重违章违纪作业等重大安全隐患的；</w:t>
            </w:r>
          </w:p>
        </w:tc>
        <w:tc>
          <w:tcPr>
            <w:tcW w:w="3875" w:type="dxa"/>
            <w:vAlign w:val="center"/>
          </w:tcPr>
          <w:p>
            <w:pPr>
              <w:rPr>
                <w:rFonts w:ascii="宋体" w:hAnsi="宋体"/>
                <w:sz w:val="21"/>
                <w:szCs w:val="21"/>
              </w:rPr>
            </w:pPr>
            <w:r>
              <w:rPr>
                <w:rFonts w:hint="eastAsia" w:ascii="宋体" w:hAnsi="宋体"/>
                <w:sz w:val="21"/>
                <w:szCs w:val="21"/>
              </w:rPr>
              <w:t>1000元/人•次</w:t>
            </w:r>
          </w:p>
        </w:tc>
        <w:tc>
          <w:tcPr>
            <w:tcW w:w="1365" w:type="dxa"/>
            <w:vAlign w:val="center"/>
          </w:tcPr>
          <w:p>
            <w:pPr>
              <w:ind w:firstLine="420" w:firstLineChars="200"/>
              <w:jc w:val="center"/>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58" w:type="dxa"/>
            <w:vAlign w:val="center"/>
          </w:tcPr>
          <w:p>
            <w:pPr>
              <w:jc w:val="center"/>
              <w:rPr>
                <w:rFonts w:ascii="宋体" w:hAnsi="宋体"/>
                <w:sz w:val="21"/>
                <w:szCs w:val="21"/>
              </w:rPr>
            </w:pPr>
            <w:r>
              <w:rPr>
                <w:rFonts w:hint="eastAsia" w:ascii="宋体" w:hAnsi="宋体"/>
                <w:sz w:val="21"/>
                <w:szCs w:val="21"/>
              </w:rPr>
              <w:t>20</w:t>
            </w:r>
          </w:p>
        </w:tc>
        <w:tc>
          <w:tcPr>
            <w:tcW w:w="3795" w:type="dxa"/>
            <w:vAlign w:val="center"/>
          </w:tcPr>
          <w:p>
            <w:pPr>
              <w:rPr>
                <w:rFonts w:ascii="宋体" w:hAnsi="宋体"/>
                <w:sz w:val="21"/>
                <w:szCs w:val="21"/>
              </w:rPr>
            </w:pPr>
            <w:r>
              <w:rPr>
                <w:rFonts w:hint="eastAsia" w:ascii="宋体" w:hAnsi="宋体"/>
                <w:sz w:val="21"/>
                <w:szCs w:val="21"/>
              </w:rPr>
              <w:t>比选申请人应按照合同及比选文件用户需求书的要求使用比选发起人确认的合格设备、耗材和备件，若比选申请人不能按照要求投入相关设备、耗材和备件，或要替换合同规定的设备、耗材和备件，必须取得比选发起人的同意。</w:t>
            </w:r>
          </w:p>
        </w:tc>
        <w:tc>
          <w:tcPr>
            <w:tcW w:w="3875" w:type="dxa"/>
            <w:vAlign w:val="center"/>
          </w:tcPr>
          <w:p>
            <w:pPr>
              <w:rPr>
                <w:rFonts w:ascii="宋体" w:hAnsi="宋体"/>
                <w:sz w:val="21"/>
                <w:szCs w:val="21"/>
              </w:rPr>
            </w:pPr>
            <w:r>
              <w:rPr>
                <w:rFonts w:hint="eastAsia" w:ascii="宋体" w:hAnsi="宋体"/>
                <w:sz w:val="21"/>
                <w:szCs w:val="21"/>
              </w:rPr>
              <w:t>若比选申请人违反，将追究违约责任，并处以该项设备、耗材和备件等值的扣款</w:t>
            </w:r>
          </w:p>
        </w:tc>
        <w:tc>
          <w:tcPr>
            <w:tcW w:w="1365" w:type="dxa"/>
            <w:vAlign w:val="center"/>
          </w:tcPr>
          <w:p>
            <w:pPr>
              <w:ind w:firstLine="420" w:firstLineChars="200"/>
              <w:jc w:val="center"/>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58" w:type="dxa"/>
            <w:vAlign w:val="center"/>
          </w:tcPr>
          <w:p>
            <w:pPr>
              <w:jc w:val="center"/>
              <w:rPr>
                <w:rFonts w:ascii="宋体" w:hAnsi="宋体"/>
                <w:sz w:val="21"/>
                <w:szCs w:val="21"/>
              </w:rPr>
            </w:pPr>
            <w:r>
              <w:rPr>
                <w:rFonts w:hint="eastAsia" w:ascii="宋体" w:hAnsi="宋体"/>
                <w:sz w:val="21"/>
                <w:szCs w:val="21"/>
              </w:rPr>
              <w:t>21</w:t>
            </w:r>
          </w:p>
        </w:tc>
        <w:tc>
          <w:tcPr>
            <w:tcW w:w="3795" w:type="dxa"/>
            <w:vAlign w:val="center"/>
          </w:tcPr>
          <w:p>
            <w:pPr>
              <w:rPr>
                <w:rFonts w:ascii="宋体" w:hAnsi="宋体"/>
                <w:sz w:val="21"/>
                <w:szCs w:val="21"/>
              </w:rPr>
            </w:pPr>
            <w:r>
              <w:rPr>
                <w:rFonts w:hint="eastAsia" w:ascii="宋体" w:hAnsi="宋体"/>
                <w:sz w:val="21"/>
                <w:szCs w:val="21"/>
              </w:rPr>
              <w:t>比选发起人对比选申请人委外工作的管理、质量、安全、工期、服务、文明卫生等方面进行定期或不定期的检查，下达书面的限期整改通知，比选发起人对比选申请人不能按期限整改或重复发生的不合格项目处以扣款。</w:t>
            </w:r>
          </w:p>
        </w:tc>
        <w:tc>
          <w:tcPr>
            <w:tcW w:w="3875" w:type="dxa"/>
            <w:vAlign w:val="center"/>
          </w:tcPr>
          <w:p>
            <w:pPr>
              <w:rPr>
                <w:rFonts w:ascii="宋体" w:hAnsi="宋体"/>
                <w:sz w:val="21"/>
                <w:szCs w:val="21"/>
              </w:rPr>
            </w:pPr>
            <w:r>
              <w:rPr>
                <w:rFonts w:hint="eastAsia" w:ascii="宋体" w:hAnsi="宋体"/>
                <w:sz w:val="21"/>
                <w:szCs w:val="21"/>
              </w:rPr>
              <w:t>300元/次</w:t>
            </w:r>
          </w:p>
        </w:tc>
        <w:tc>
          <w:tcPr>
            <w:tcW w:w="1365" w:type="dxa"/>
            <w:vAlign w:val="center"/>
          </w:tcPr>
          <w:p>
            <w:pPr>
              <w:ind w:firstLine="420" w:firstLineChars="200"/>
              <w:jc w:val="center"/>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58" w:type="dxa"/>
            <w:vAlign w:val="center"/>
          </w:tcPr>
          <w:p>
            <w:pPr>
              <w:jc w:val="center"/>
              <w:rPr>
                <w:rFonts w:ascii="宋体" w:hAnsi="宋体"/>
                <w:sz w:val="21"/>
                <w:szCs w:val="21"/>
              </w:rPr>
            </w:pPr>
            <w:r>
              <w:rPr>
                <w:rFonts w:hint="eastAsia" w:ascii="宋体" w:hAnsi="宋体"/>
                <w:sz w:val="21"/>
                <w:szCs w:val="21"/>
              </w:rPr>
              <w:t>22</w:t>
            </w:r>
          </w:p>
        </w:tc>
        <w:tc>
          <w:tcPr>
            <w:tcW w:w="3795" w:type="dxa"/>
            <w:vAlign w:val="center"/>
          </w:tcPr>
          <w:p>
            <w:pPr>
              <w:rPr>
                <w:rFonts w:ascii="宋体" w:hAnsi="宋体"/>
                <w:sz w:val="21"/>
                <w:szCs w:val="21"/>
              </w:rPr>
            </w:pPr>
            <w:r>
              <w:rPr>
                <w:rFonts w:hint="eastAsia" w:ascii="宋体" w:hAnsi="宋体"/>
                <w:sz w:val="21"/>
                <w:szCs w:val="21"/>
              </w:rPr>
              <w:t>服务期及质保期内，比选申请人未在规定的时间内进行故障响应并将故障处置完毕的。</w:t>
            </w:r>
          </w:p>
        </w:tc>
        <w:tc>
          <w:tcPr>
            <w:tcW w:w="3875" w:type="dxa"/>
            <w:vAlign w:val="center"/>
          </w:tcPr>
          <w:p>
            <w:pPr>
              <w:rPr>
                <w:rFonts w:ascii="宋体" w:hAnsi="宋体"/>
                <w:sz w:val="21"/>
                <w:szCs w:val="21"/>
              </w:rPr>
            </w:pPr>
            <w:r>
              <w:rPr>
                <w:rFonts w:hint="eastAsia" w:ascii="宋体" w:hAnsi="宋体"/>
                <w:sz w:val="21"/>
                <w:szCs w:val="21"/>
              </w:rPr>
              <w:t>300元/天</w:t>
            </w:r>
          </w:p>
        </w:tc>
        <w:tc>
          <w:tcPr>
            <w:tcW w:w="1365" w:type="dxa"/>
            <w:vAlign w:val="center"/>
          </w:tcPr>
          <w:p>
            <w:pPr>
              <w:ind w:firstLine="420" w:firstLineChars="200"/>
              <w:jc w:val="center"/>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58" w:type="dxa"/>
            <w:vAlign w:val="center"/>
          </w:tcPr>
          <w:p>
            <w:pPr>
              <w:jc w:val="center"/>
              <w:rPr>
                <w:rFonts w:ascii="宋体" w:hAnsi="宋体"/>
                <w:sz w:val="21"/>
                <w:szCs w:val="21"/>
              </w:rPr>
            </w:pPr>
            <w:r>
              <w:rPr>
                <w:rFonts w:hint="eastAsia" w:ascii="宋体" w:hAnsi="宋体"/>
                <w:sz w:val="21"/>
                <w:szCs w:val="21"/>
              </w:rPr>
              <w:t>23</w:t>
            </w:r>
          </w:p>
        </w:tc>
        <w:tc>
          <w:tcPr>
            <w:tcW w:w="3795" w:type="dxa"/>
            <w:vAlign w:val="center"/>
          </w:tcPr>
          <w:p>
            <w:pPr>
              <w:rPr>
                <w:rFonts w:ascii="宋体" w:hAnsi="宋体"/>
                <w:sz w:val="21"/>
                <w:szCs w:val="21"/>
              </w:rPr>
            </w:pPr>
            <w:r>
              <w:rPr>
                <w:rFonts w:hint="eastAsia" w:ascii="宋体" w:hAnsi="宋体"/>
                <w:sz w:val="21"/>
                <w:szCs w:val="21"/>
              </w:rPr>
              <w:t>原则上比选发起人不提供工器具，如有需求须向比选发起人提出申请，比选申请人从比选发起人借用的工器具，比选申请人用完后要完整归还比选发起人。</w:t>
            </w:r>
          </w:p>
        </w:tc>
        <w:tc>
          <w:tcPr>
            <w:tcW w:w="3875" w:type="dxa"/>
            <w:vAlign w:val="center"/>
          </w:tcPr>
          <w:p>
            <w:pPr>
              <w:rPr>
                <w:rFonts w:ascii="宋体" w:hAnsi="宋体"/>
                <w:sz w:val="21"/>
                <w:szCs w:val="21"/>
              </w:rPr>
            </w:pPr>
            <w:r>
              <w:rPr>
                <w:rFonts w:hint="eastAsia" w:ascii="宋体" w:hAnsi="宋体"/>
                <w:sz w:val="21"/>
                <w:szCs w:val="21"/>
              </w:rPr>
              <w:t>如有损坏，照价赔偿</w:t>
            </w:r>
          </w:p>
        </w:tc>
        <w:tc>
          <w:tcPr>
            <w:tcW w:w="1365" w:type="dxa"/>
            <w:vAlign w:val="center"/>
          </w:tcPr>
          <w:p>
            <w:pPr>
              <w:ind w:firstLine="420" w:firstLineChars="200"/>
              <w:jc w:val="center"/>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58" w:type="dxa"/>
            <w:vAlign w:val="center"/>
          </w:tcPr>
          <w:p>
            <w:pPr>
              <w:jc w:val="center"/>
              <w:rPr>
                <w:rFonts w:ascii="宋体" w:hAnsi="宋体"/>
                <w:sz w:val="21"/>
                <w:szCs w:val="21"/>
              </w:rPr>
            </w:pPr>
            <w:r>
              <w:rPr>
                <w:rFonts w:hint="eastAsia" w:ascii="宋体" w:hAnsi="宋体"/>
                <w:sz w:val="21"/>
                <w:szCs w:val="21"/>
              </w:rPr>
              <w:t>24</w:t>
            </w:r>
          </w:p>
        </w:tc>
        <w:tc>
          <w:tcPr>
            <w:tcW w:w="3795" w:type="dxa"/>
            <w:vAlign w:val="center"/>
          </w:tcPr>
          <w:p>
            <w:pPr>
              <w:rPr>
                <w:rFonts w:ascii="宋体" w:hAnsi="宋体"/>
                <w:sz w:val="21"/>
                <w:szCs w:val="21"/>
              </w:rPr>
            </w:pPr>
            <w:r>
              <w:rPr>
                <w:rFonts w:hint="eastAsia" w:ascii="宋体" w:hAnsi="宋体"/>
                <w:sz w:val="21"/>
                <w:szCs w:val="21"/>
              </w:rPr>
              <w:t>比选申请人未按劳动法和国家法律法规为本项目施工人员按时发放工资和相关福利、缴纳社会保险。</w:t>
            </w:r>
          </w:p>
        </w:tc>
        <w:tc>
          <w:tcPr>
            <w:tcW w:w="3875" w:type="dxa"/>
            <w:vAlign w:val="center"/>
          </w:tcPr>
          <w:p>
            <w:pPr>
              <w:rPr>
                <w:rFonts w:ascii="宋体" w:hAnsi="宋体"/>
                <w:sz w:val="21"/>
                <w:szCs w:val="21"/>
              </w:rPr>
            </w:pPr>
            <w:r>
              <w:rPr>
                <w:rFonts w:hint="eastAsia" w:ascii="宋体" w:hAnsi="宋体"/>
                <w:sz w:val="21"/>
                <w:szCs w:val="21"/>
              </w:rPr>
              <w:t>如发生拖欠所雇人员工资、社保等劳动仲裁，应解决而未解决，导致比选发起人声誉受损的，视为比选申请人违约，比选发起人有权要求比选申请人按照合同总价的2-5%向比选发起人支付违约金</w:t>
            </w:r>
          </w:p>
        </w:tc>
        <w:tc>
          <w:tcPr>
            <w:tcW w:w="1365" w:type="dxa"/>
            <w:vAlign w:val="center"/>
          </w:tcPr>
          <w:p>
            <w:pPr>
              <w:ind w:firstLine="420" w:firstLineChars="200"/>
              <w:jc w:val="center"/>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58" w:type="dxa"/>
            <w:vAlign w:val="center"/>
          </w:tcPr>
          <w:p>
            <w:pPr>
              <w:jc w:val="center"/>
              <w:rPr>
                <w:rFonts w:ascii="宋体" w:hAnsi="宋体"/>
                <w:sz w:val="21"/>
                <w:szCs w:val="21"/>
              </w:rPr>
            </w:pPr>
            <w:r>
              <w:rPr>
                <w:rFonts w:hint="eastAsia" w:ascii="宋体" w:hAnsi="宋体"/>
                <w:sz w:val="21"/>
                <w:szCs w:val="21"/>
              </w:rPr>
              <w:t>25</w:t>
            </w:r>
          </w:p>
        </w:tc>
        <w:tc>
          <w:tcPr>
            <w:tcW w:w="3795" w:type="dxa"/>
            <w:vAlign w:val="center"/>
          </w:tcPr>
          <w:p>
            <w:pPr>
              <w:rPr>
                <w:rFonts w:ascii="宋体" w:hAnsi="宋体"/>
                <w:sz w:val="21"/>
                <w:szCs w:val="21"/>
              </w:rPr>
            </w:pPr>
            <w:r>
              <w:rPr>
                <w:rFonts w:hint="eastAsia" w:ascii="宋体" w:hAnsi="宋体"/>
                <w:sz w:val="21"/>
                <w:szCs w:val="21"/>
              </w:rPr>
              <w:t>比选申请人工作人员在工作时间违反比选发起人的管理制度造成一般事件及以上安全事故、工伤事故、综治事件、造成比选发起人的名誉和形象受损的。</w:t>
            </w:r>
          </w:p>
        </w:tc>
        <w:tc>
          <w:tcPr>
            <w:tcW w:w="3875" w:type="dxa"/>
            <w:vAlign w:val="center"/>
          </w:tcPr>
          <w:p>
            <w:pPr>
              <w:rPr>
                <w:rFonts w:ascii="宋体" w:hAnsi="宋体"/>
                <w:sz w:val="21"/>
                <w:szCs w:val="21"/>
              </w:rPr>
            </w:pPr>
            <w:r>
              <w:rPr>
                <w:rFonts w:hint="eastAsia" w:ascii="宋体" w:hAnsi="宋体"/>
                <w:sz w:val="21"/>
                <w:szCs w:val="21"/>
              </w:rPr>
              <w:t>比选申请人应立即采取有效措施，恢复比选发起人的名誉并向比选发起人支付合同总价的10%的违约金，若比选申请人造成比选发起人损失的，应予赔偿。赔偿金由比选发起人依据安全事故的性质、程度以及比选发起人的名誉、形象受损的范围和程度确定，并在支付合同款时在合同款中扣除，同时比选发起人有权解除合同</w:t>
            </w:r>
          </w:p>
        </w:tc>
        <w:tc>
          <w:tcPr>
            <w:tcW w:w="1365" w:type="dxa"/>
            <w:vAlign w:val="center"/>
          </w:tcPr>
          <w:p>
            <w:pPr>
              <w:ind w:firstLine="420" w:firstLineChars="200"/>
              <w:jc w:val="center"/>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07" w:hRule="atLeast"/>
          <w:jc w:val="center"/>
        </w:trPr>
        <w:tc>
          <w:tcPr>
            <w:tcW w:w="858" w:type="dxa"/>
            <w:vAlign w:val="center"/>
          </w:tcPr>
          <w:p>
            <w:pPr>
              <w:jc w:val="center"/>
              <w:rPr>
                <w:rFonts w:ascii="宋体" w:hAnsi="宋体"/>
                <w:sz w:val="21"/>
                <w:szCs w:val="21"/>
              </w:rPr>
            </w:pPr>
            <w:r>
              <w:rPr>
                <w:rFonts w:hint="eastAsia" w:ascii="宋体" w:hAnsi="宋体"/>
                <w:sz w:val="21"/>
                <w:szCs w:val="21"/>
              </w:rPr>
              <w:t>26</w:t>
            </w:r>
          </w:p>
        </w:tc>
        <w:tc>
          <w:tcPr>
            <w:tcW w:w="3795" w:type="dxa"/>
            <w:vAlign w:val="center"/>
          </w:tcPr>
          <w:p>
            <w:pPr>
              <w:rPr>
                <w:rFonts w:ascii="宋体" w:hAnsi="宋体"/>
                <w:sz w:val="21"/>
                <w:szCs w:val="21"/>
              </w:rPr>
            </w:pPr>
            <w:r>
              <w:rPr>
                <w:rFonts w:hint="eastAsia" w:ascii="宋体" w:hAnsi="宋体"/>
                <w:sz w:val="21"/>
                <w:szCs w:val="21"/>
              </w:rPr>
              <w:t>未经比选发起人许可，擅自转委托或转包、分包的。</w:t>
            </w:r>
          </w:p>
        </w:tc>
        <w:tc>
          <w:tcPr>
            <w:tcW w:w="3875" w:type="dxa"/>
            <w:vAlign w:val="center"/>
          </w:tcPr>
          <w:p>
            <w:pPr>
              <w:rPr>
                <w:rFonts w:ascii="宋体" w:hAnsi="宋体"/>
                <w:sz w:val="21"/>
                <w:szCs w:val="21"/>
              </w:rPr>
            </w:pPr>
            <w:r>
              <w:rPr>
                <w:rFonts w:hint="eastAsia" w:ascii="宋体" w:hAnsi="宋体"/>
                <w:sz w:val="21"/>
                <w:szCs w:val="21"/>
              </w:rPr>
              <w:t>比选发起人有权单方终止合同，履约担保不予退还，比选申请人须承担违约责任，按合同总价的20%向比选发起人支付违约金，并赔偿比选发起人的一切经济损失</w:t>
            </w:r>
          </w:p>
        </w:tc>
        <w:tc>
          <w:tcPr>
            <w:tcW w:w="1365" w:type="dxa"/>
            <w:vAlign w:val="center"/>
          </w:tcPr>
          <w:p>
            <w:pPr>
              <w:ind w:firstLine="420" w:firstLineChars="200"/>
              <w:jc w:val="center"/>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86" w:hRule="atLeast"/>
          <w:jc w:val="center"/>
        </w:trPr>
        <w:tc>
          <w:tcPr>
            <w:tcW w:w="858" w:type="dxa"/>
            <w:vAlign w:val="center"/>
          </w:tcPr>
          <w:p>
            <w:pPr>
              <w:jc w:val="center"/>
              <w:rPr>
                <w:rFonts w:ascii="宋体" w:hAnsi="宋体"/>
                <w:sz w:val="21"/>
                <w:szCs w:val="21"/>
              </w:rPr>
            </w:pPr>
            <w:r>
              <w:rPr>
                <w:rFonts w:hint="eastAsia" w:ascii="宋体" w:hAnsi="宋体"/>
                <w:sz w:val="21"/>
                <w:szCs w:val="21"/>
              </w:rPr>
              <w:t>27</w:t>
            </w:r>
          </w:p>
        </w:tc>
        <w:tc>
          <w:tcPr>
            <w:tcW w:w="3795" w:type="dxa"/>
            <w:vAlign w:val="center"/>
          </w:tcPr>
          <w:p>
            <w:pPr>
              <w:rPr>
                <w:rFonts w:ascii="宋体" w:hAnsi="宋体"/>
                <w:sz w:val="21"/>
                <w:szCs w:val="21"/>
              </w:rPr>
            </w:pPr>
            <w:r>
              <w:rPr>
                <w:rFonts w:hint="eastAsia" w:ascii="宋体" w:hAnsi="宋体"/>
                <w:sz w:val="21"/>
                <w:szCs w:val="21"/>
              </w:rPr>
              <w:t>若比选申请人的维保服务未能达到本合同约定要求或其他严重的违约行为等致使比选发起人提前解除合同的。</w:t>
            </w:r>
          </w:p>
        </w:tc>
        <w:tc>
          <w:tcPr>
            <w:tcW w:w="3875" w:type="dxa"/>
            <w:vAlign w:val="center"/>
          </w:tcPr>
          <w:p>
            <w:pPr>
              <w:rPr>
                <w:rFonts w:ascii="宋体" w:hAnsi="宋体"/>
                <w:sz w:val="21"/>
                <w:szCs w:val="21"/>
              </w:rPr>
            </w:pPr>
            <w:r>
              <w:rPr>
                <w:rFonts w:hint="eastAsia" w:ascii="宋体" w:hAnsi="宋体"/>
                <w:sz w:val="21"/>
                <w:szCs w:val="21"/>
              </w:rPr>
              <w:t>比选申请人须承担违约责任，履约担保不予退还，同时按合同总价的20%向比选发起人支付违约金，并赔偿比选发起人的一切损失（包括比选发起人另行比选选择其他成交人所产生的一切费用）</w:t>
            </w:r>
          </w:p>
        </w:tc>
        <w:tc>
          <w:tcPr>
            <w:tcW w:w="1365" w:type="dxa"/>
            <w:vAlign w:val="center"/>
          </w:tcPr>
          <w:p>
            <w:pPr>
              <w:ind w:firstLine="420" w:firstLineChars="200"/>
              <w:jc w:val="center"/>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04" w:hRule="atLeast"/>
          <w:jc w:val="center"/>
        </w:trPr>
        <w:tc>
          <w:tcPr>
            <w:tcW w:w="858" w:type="dxa"/>
            <w:vAlign w:val="center"/>
          </w:tcPr>
          <w:p>
            <w:pPr>
              <w:jc w:val="center"/>
              <w:rPr>
                <w:rFonts w:ascii="宋体" w:hAnsi="宋体"/>
                <w:sz w:val="21"/>
                <w:szCs w:val="21"/>
              </w:rPr>
            </w:pPr>
            <w:r>
              <w:rPr>
                <w:rFonts w:hint="eastAsia" w:ascii="宋体" w:hAnsi="宋体"/>
                <w:sz w:val="21"/>
                <w:szCs w:val="21"/>
              </w:rPr>
              <w:t>28</w:t>
            </w:r>
          </w:p>
        </w:tc>
        <w:tc>
          <w:tcPr>
            <w:tcW w:w="3795" w:type="dxa"/>
            <w:vAlign w:val="center"/>
          </w:tcPr>
          <w:p>
            <w:pPr>
              <w:rPr>
                <w:rFonts w:ascii="宋体" w:hAnsi="宋体"/>
                <w:sz w:val="21"/>
                <w:szCs w:val="21"/>
              </w:rPr>
            </w:pPr>
            <w:r>
              <w:rPr>
                <w:rFonts w:hint="eastAsia" w:ascii="宋体" w:hAnsi="宋体"/>
                <w:sz w:val="21"/>
                <w:szCs w:val="21"/>
              </w:rPr>
              <w:t>比选申请人维修人员应根据每月维保计划，按时到达现场，按时签到签退。未按照要求签到签退。</w:t>
            </w:r>
          </w:p>
        </w:tc>
        <w:tc>
          <w:tcPr>
            <w:tcW w:w="3875" w:type="dxa"/>
            <w:vAlign w:val="center"/>
          </w:tcPr>
          <w:p>
            <w:pPr>
              <w:rPr>
                <w:rFonts w:ascii="宋体" w:hAnsi="宋体"/>
                <w:sz w:val="21"/>
                <w:szCs w:val="21"/>
              </w:rPr>
            </w:pPr>
            <w:r>
              <w:rPr>
                <w:rFonts w:hint="eastAsia" w:ascii="宋体" w:hAnsi="宋体"/>
                <w:sz w:val="21"/>
                <w:szCs w:val="21"/>
              </w:rPr>
              <w:t>500/人•次</w:t>
            </w:r>
          </w:p>
        </w:tc>
        <w:tc>
          <w:tcPr>
            <w:tcW w:w="1365" w:type="dxa"/>
            <w:vAlign w:val="center"/>
          </w:tcPr>
          <w:p>
            <w:pPr>
              <w:rPr>
                <w:rFonts w:ascii="宋体" w:hAnsi="宋体"/>
                <w:sz w:val="21"/>
                <w:szCs w:val="21"/>
              </w:rPr>
            </w:pPr>
            <w:r>
              <w:rPr>
                <w:rFonts w:hint="eastAsia" w:ascii="宋体" w:hAnsi="宋体"/>
                <w:sz w:val="21"/>
                <w:szCs w:val="21"/>
              </w:rPr>
              <w:t>累计3次则停工整顿，因停工造成损失由比选申请人承担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04" w:hRule="atLeast"/>
          <w:jc w:val="center"/>
        </w:trPr>
        <w:tc>
          <w:tcPr>
            <w:tcW w:w="858" w:type="dxa"/>
            <w:vAlign w:val="center"/>
          </w:tcPr>
          <w:p>
            <w:pPr>
              <w:jc w:val="center"/>
              <w:rPr>
                <w:rFonts w:ascii="宋体" w:hAnsi="宋体"/>
                <w:sz w:val="21"/>
                <w:szCs w:val="21"/>
              </w:rPr>
            </w:pPr>
            <w:r>
              <w:rPr>
                <w:rFonts w:hint="eastAsia" w:ascii="宋体" w:hAnsi="宋体"/>
                <w:sz w:val="21"/>
                <w:szCs w:val="21"/>
              </w:rPr>
              <w:t>29</w:t>
            </w:r>
          </w:p>
        </w:tc>
        <w:tc>
          <w:tcPr>
            <w:tcW w:w="3795" w:type="dxa"/>
            <w:vAlign w:val="center"/>
          </w:tcPr>
          <w:p>
            <w:pPr>
              <w:rPr>
                <w:rFonts w:ascii="宋体" w:hAnsi="宋体"/>
                <w:sz w:val="21"/>
                <w:szCs w:val="21"/>
              </w:rPr>
            </w:pPr>
            <w:r>
              <w:rPr>
                <w:rFonts w:hint="eastAsia" w:ascii="宋体" w:hAnsi="宋体"/>
                <w:sz w:val="21"/>
                <w:szCs w:val="21"/>
              </w:rPr>
              <w:t>比选申请人未对维保记录单中的项点进行全面检查，存在漏检或者保养不到位的情况。</w:t>
            </w:r>
          </w:p>
        </w:tc>
        <w:tc>
          <w:tcPr>
            <w:tcW w:w="3875" w:type="dxa"/>
            <w:vAlign w:val="center"/>
          </w:tcPr>
          <w:p>
            <w:pPr>
              <w:rPr>
                <w:rFonts w:ascii="宋体" w:hAnsi="宋体"/>
                <w:sz w:val="21"/>
                <w:szCs w:val="21"/>
              </w:rPr>
            </w:pPr>
            <w:r>
              <w:rPr>
                <w:rFonts w:hint="eastAsia" w:ascii="宋体" w:hAnsi="宋体"/>
                <w:sz w:val="21"/>
                <w:szCs w:val="21"/>
              </w:rPr>
              <w:t>500元/次</w:t>
            </w:r>
          </w:p>
        </w:tc>
        <w:tc>
          <w:tcPr>
            <w:tcW w:w="1365" w:type="dxa"/>
            <w:vAlign w:val="center"/>
          </w:tcPr>
          <w:p>
            <w:pPr>
              <w:ind w:firstLine="420" w:firstLineChars="200"/>
              <w:jc w:val="center"/>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20" w:hRule="atLeast"/>
          <w:jc w:val="center"/>
        </w:trPr>
        <w:tc>
          <w:tcPr>
            <w:tcW w:w="858" w:type="dxa"/>
            <w:vAlign w:val="center"/>
          </w:tcPr>
          <w:p>
            <w:pPr>
              <w:jc w:val="center"/>
              <w:rPr>
                <w:rFonts w:ascii="宋体" w:hAnsi="宋体"/>
                <w:sz w:val="21"/>
                <w:szCs w:val="21"/>
              </w:rPr>
            </w:pPr>
            <w:r>
              <w:rPr>
                <w:rFonts w:hint="eastAsia" w:ascii="宋体" w:hAnsi="宋体"/>
                <w:sz w:val="21"/>
                <w:szCs w:val="21"/>
              </w:rPr>
              <w:t>30</w:t>
            </w:r>
          </w:p>
        </w:tc>
        <w:tc>
          <w:tcPr>
            <w:tcW w:w="3795" w:type="dxa"/>
            <w:vAlign w:val="center"/>
          </w:tcPr>
          <w:p>
            <w:pPr>
              <w:rPr>
                <w:rFonts w:ascii="宋体" w:hAnsi="宋体"/>
                <w:sz w:val="21"/>
                <w:szCs w:val="21"/>
              </w:rPr>
            </w:pPr>
            <w:r>
              <w:rPr>
                <w:rFonts w:hint="eastAsia" w:ascii="宋体" w:hAnsi="宋体"/>
                <w:sz w:val="21"/>
                <w:szCs w:val="21"/>
              </w:rPr>
              <w:t>在进行维保作业期间，比选申请人维修人员的维修资质、特种作业证复印件必须随时携带。未按要求。</w:t>
            </w:r>
          </w:p>
        </w:tc>
        <w:tc>
          <w:tcPr>
            <w:tcW w:w="3875" w:type="dxa"/>
            <w:vAlign w:val="center"/>
          </w:tcPr>
          <w:p>
            <w:pPr>
              <w:rPr>
                <w:rFonts w:ascii="宋体" w:hAnsi="宋体"/>
                <w:sz w:val="21"/>
                <w:szCs w:val="21"/>
              </w:rPr>
            </w:pPr>
            <w:r>
              <w:rPr>
                <w:rFonts w:hint="eastAsia" w:ascii="宋体" w:hAnsi="宋体"/>
                <w:sz w:val="21"/>
                <w:szCs w:val="21"/>
              </w:rPr>
              <w:t>200/人•次</w:t>
            </w:r>
          </w:p>
        </w:tc>
        <w:tc>
          <w:tcPr>
            <w:tcW w:w="1365" w:type="dxa"/>
            <w:vAlign w:val="center"/>
          </w:tcPr>
          <w:p>
            <w:pPr>
              <w:ind w:firstLine="420" w:firstLineChars="200"/>
              <w:jc w:val="center"/>
              <w:rPr>
                <w:rFonts w:ascii="宋体" w:hAnsi="宋体"/>
                <w:sz w:val="21"/>
                <w:szCs w:val="21"/>
              </w:rPr>
            </w:pPr>
          </w:p>
        </w:tc>
      </w:tr>
    </w:tbl>
    <w:p>
      <w:pPr>
        <w:pStyle w:val="3"/>
        <w:spacing w:before="0" w:after="0" w:line="240" w:lineRule="auto"/>
        <w:rPr>
          <w:rFonts w:ascii="宋体" w:hAnsi="宋体"/>
          <w:b w:val="0"/>
          <w:bCs w:val="0"/>
          <w:sz w:val="28"/>
          <w:szCs w:val="28"/>
        </w:rPr>
      </w:pPr>
      <w:bookmarkStart w:id="97" w:name="_Toc1976"/>
      <w:bookmarkStart w:id="98" w:name="_Toc4683214"/>
      <w:bookmarkStart w:id="99" w:name="_Toc286051093"/>
      <w:r>
        <w:rPr>
          <w:rFonts w:hint="eastAsia" w:ascii="宋体" w:hAnsi="宋体"/>
          <w:b w:val="0"/>
          <w:bCs w:val="0"/>
          <w:sz w:val="28"/>
          <w:szCs w:val="28"/>
        </w:rPr>
        <w:t>12、项目的其他要求</w:t>
      </w:r>
      <w:bookmarkEnd w:id="97"/>
      <w:bookmarkEnd w:id="98"/>
      <w:bookmarkEnd w:id="99"/>
    </w:p>
    <w:p>
      <w:pPr>
        <w:rPr>
          <w:rFonts w:ascii="宋体" w:hAnsi="宋体"/>
          <w:sz w:val="21"/>
          <w:szCs w:val="21"/>
        </w:rPr>
      </w:pPr>
      <w:r>
        <w:rPr>
          <w:rFonts w:hint="eastAsia" w:ascii="宋体" w:hAnsi="宋体"/>
          <w:sz w:val="21"/>
          <w:szCs w:val="21"/>
        </w:rPr>
        <w:t>12.1比选申请人应接受比选发起人安排的培训并保证培训合格。</w:t>
      </w:r>
    </w:p>
    <w:p>
      <w:pPr>
        <w:rPr>
          <w:rFonts w:ascii="宋体" w:hAnsi="宋体"/>
          <w:sz w:val="21"/>
          <w:szCs w:val="21"/>
        </w:rPr>
      </w:pPr>
      <w:r>
        <w:rPr>
          <w:rFonts w:hint="eastAsia" w:ascii="宋体" w:hAnsi="宋体"/>
          <w:sz w:val="21"/>
          <w:szCs w:val="21"/>
        </w:rPr>
        <w:t>12.2比选申请人应不断完善安全管理和质量管理，加强形势教育、安全教育和业务培训。上岗必需的相关证件的取证、复审工作需在进入轨道公司前完成（必需在宁波本地取得的证件除外）。</w:t>
      </w:r>
    </w:p>
    <w:p>
      <w:pPr>
        <w:rPr>
          <w:rFonts w:ascii="宋体" w:hAnsi="宋体"/>
          <w:sz w:val="21"/>
          <w:szCs w:val="21"/>
        </w:rPr>
      </w:pPr>
      <w:r>
        <w:rPr>
          <w:rFonts w:hint="eastAsia" w:ascii="宋体" w:hAnsi="宋体"/>
          <w:sz w:val="21"/>
          <w:szCs w:val="21"/>
        </w:rPr>
        <w:t>12.3比选申请人负责其员工电工证、特种作业证等的取证、复审工作, 并承担相关费用。</w:t>
      </w:r>
    </w:p>
    <w:p>
      <w:pPr>
        <w:rPr>
          <w:rFonts w:ascii="宋体" w:hAnsi="宋体"/>
          <w:sz w:val="21"/>
          <w:szCs w:val="21"/>
        </w:rPr>
      </w:pPr>
      <w:r>
        <w:rPr>
          <w:rFonts w:hint="eastAsia" w:ascii="宋体" w:hAnsi="宋体"/>
          <w:sz w:val="21"/>
          <w:szCs w:val="21"/>
        </w:rPr>
        <w:t>12.4比选申请人对比选发起人提供的图纸和其他技术资料要妥善保管、及时更新并经常检查。</w:t>
      </w:r>
    </w:p>
    <w:p>
      <w:pPr>
        <w:rPr>
          <w:rFonts w:ascii="宋体" w:hAnsi="宋体"/>
          <w:sz w:val="21"/>
          <w:szCs w:val="21"/>
        </w:rPr>
      </w:pPr>
      <w:r>
        <w:rPr>
          <w:rFonts w:hint="eastAsia" w:ascii="宋体" w:hAnsi="宋体"/>
          <w:sz w:val="21"/>
          <w:szCs w:val="21"/>
        </w:rPr>
        <w:t>12.5比选申请人应主动维护好生产场所的门、窗、照明、水电和其他设施，不得随意破坏。</w:t>
      </w:r>
    </w:p>
    <w:p>
      <w:pPr>
        <w:ind w:firstLine="420" w:firstLineChars="200"/>
        <w:rPr>
          <w:rFonts w:ascii="宋体" w:hAnsi="宋体"/>
          <w:sz w:val="21"/>
          <w:szCs w:val="21"/>
        </w:rPr>
      </w:pPr>
    </w:p>
    <w:p>
      <w:pPr>
        <w:ind w:firstLine="420" w:firstLineChars="200"/>
        <w:rPr>
          <w:rFonts w:ascii="宋体" w:hAnsi="宋体"/>
          <w:sz w:val="21"/>
          <w:szCs w:val="21"/>
        </w:rPr>
      </w:pPr>
    </w:p>
    <w:p>
      <w:pPr>
        <w:ind w:firstLine="420" w:firstLineChars="200"/>
        <w:rPr>
          <w:rFonts w:ascii="宋体" w:hAnsi="宋体"/>
          <w:sz w:val="21"/>
          <w:szCs w:val="21"/>
        </w:rPr>
      </w:pPr>
    </w:p>
    <w:p>
      <w:pPr>
        <w:ind w:firstLine="420" w:firstLineChars="200"/>
        <w:rPr>
          <w:rFonts w:ascii="宋体" w:hAnsi="宋体"/>
          <w:sz w:val="21"/>
          <w:szCs w:val="21"/>
        </w:rPr>
      </w:pPr>
    </w:p>
    <w:p>
      <w:pPr>
        <w:ind w:firstLine="420" w:firstLineChars="200"/>
        <w:rPr>
          <w:rFonts w:ascii="宋体" w:hAnsi="宋体"/>
          <w:sz w:val="21"/>
          <w:szCs w:val="21"/>
        </w:rPr>
      </w:pPr>
    </w:p>
    <w:p>
      <w:pPr>
        <w:pStyle w:val="3"/>
        <w:spacing w:line="360" w:lineRule="auto"/>
        <w:rPr>
          <w:rFonts w:ascii="宋体" w:hAnsi="宋体"/>
          <w:sz w:val="28"/>
          <w:szCs w:val="28"/>
          <w:highlight w:val="none"/>
        </w:rPr>
      </w:pPr>
      <w:bookmarkStart w:id="100" w:name="_Toc4683215"/>
      <w:bookmarkStart w:id="101" w:name="_Toc31804"/>
      <w:r>
        <w:rPr>
          <w:rFonts w:hint="eastAsia" w:ascii="宋体" w:hAnsi="宋体"/>
          <w:sz w:val="28"/>
          <w:szCs w:val="28"/>
          <w:highlight w:val="none"/>
        </w:rPr>
        <w:t>附件一：起重机维保作业单</w:t>
      </w:r>
      <w:bookmarkEnd w:id="100"/>
      <w:bookmarkEnd w:id="101"/>
    </w:p>
    <w:p>
      <w:pPr>
        <w:numPr>
          <w:ilvl w:val="0"/>
          <w:numId w:val="1"/>
        </w:numPr>
        <w:jc w:val="center"/>
        <w:rPr>
          <w:b/>
          <w:bCs/>
          <w:sz w:val="21"/>
          <w:szCs w:val="21"/>
        </w:rPr>
      </w:pPr>
      <w:r>
        <w:rPr>
          <w:b/>
          <w:bCs/>
          <w:sz w:val="21"/>
          <w:szCs w:val="21"/>
        </w:rPr>
        <w:t>电动单梁(</w:t>
      </w:r>
      <w:r>
        <w:rPr>
          <w:rFonts w:hint="eastAsia"/>
          <w:b/>
          <w:bCs/>
          <w:sz w:val="21"/>
          <w:szCs w:val="21"/>
        </w:rPr>
        <w:t>防爆悬挂、悬挂、桥式</w:t>
      </w:r>
      <w:r>
        <w:rPr>
          <w:b/>
          <w:bCs/>
          <w:sz w:val="21"/>
          <w:szCs w:val="21"/>
        </w:rPr>
        <w:t>)起重机一保作业单</w:t>
      </w:r>
    </w:p>
    <w:tbl>
      <w:tblPr>
        <w:tblStyle w:val="10"/>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1743"/>
        <w:gridCol w:w="7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restart"/>
            <w:vAlign w:val="center"/>
          </w:tcPr>
          <w:p>
            <w:pPr>
              <w:snapToGrid w:val="0"/>
              <w:jc w:val="center"/>
              <w:rPr>
                <w:rFonts w:ascii="宋体" w:hAnsi="宋体"/>
                <w:sz w:val="21"/>
                <w:szCs w:val="21"/>
              </w:rPr>
            </w:pPr>
            <w:r>
              <w:rPr>
                <w:rFonts w:ascii="宋体" w:hAnsi="宋体"/>
                <w:sz w:val="21"/>
                <w:szCs w:val="21"/>
              </w:rPr>
              <w:t>部位</w:t>
            </w:r>
          </w:p>
        </w:tc>
        <w:tc>
          <w:tcPr>
            <w:tcW w:w="1743" w:type="dxa"/>
            <w:vMerge w:val="restart"/>
            <w:vAlign w:val="center"/>
          </w:tcPr>
          <w:p>
            <w:pPr>
              <w:snapToGrid w:val="0"/>
              <w:jc w:val="center"/>
              <w:rPr>
                <w:rFonts w:ascii="宋体" w:hAnsi="宋体"/>
                <w:sz w:val="21"/>
                <w:szCs w:val="21"/>
              </w:rPr>
            </w:pPr>
            <w:r>
              <w:rPr>
                <w:rFonts w:ascii="宋体" w:hAnsi="宋体"/>
                <w:sz w:val="21"/>
                <w:szCs w:val="21"/>
              </w:rPr>
              <w:t>保养项目</w:t>
            </w:r>
          </w:p>
        </w:tc>
        <w:tc>
          <w:tcPr>
            <w:tcW w:w="7003" w:type="dxa"/>
            <w:vMerge w:val="restart"/>
            <w:vAlign w:val="center"/>
          </w:tcPr>
          <w:p>
            <w:pPr>
              <w:snapToGrid w:val="0"/>
              <w:jc w:val="center"/>
              <w:rPr>
                <w:rFonts w:ascii="宋体" w:hAnsi="宋体"/>
                <w:sz w:val="21"/>
                <w:szCs w:val="21"/>
              </w:rPr>
            </w:pPr>
            <w:r>
              <w:rPr>
                <w:rFonts w:ascii="宋体" w:hAnsi="宋体"/>
                <w:sz w:val="21"/>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continue"/>
            <w:vAlign w:val="center"/>
          </w:tcPr>
          <w:p>
            <w:pPr>
              <w:snapToGrid w:val="0"/>
              <w:jc w:val="center"/>
              <w:rPr>
                <w:rFonts w:ascii="宋体" w:hAnsi="宋体"/>
                <w:sz w:val="21"/>
                <w:szCs w:val="21"/>
              </w:rPr>
            </w:pPr>
          </w:p>
        </w:tc>
        <w:tc>
          <w:tcPr>
            <w:tcW w:w="1743" w:type="dxa"/>
            <w:vMerge w:val="continue"/>
            <w:vAlign w:val="center"/>
          </w:tcPr>
          <w:p>
            <w:pPr>
              <w:snapToGrid w:val="0"/>
              <w:rPr>
                <w:rFonts w:ascii="宋体" w:hAnsi="宋体"/>
                <w:sz w:val="21"/>
                <w:szCs w:val="21"/>
              </w:rPr>
            </w:pPr>
          </w:p>
        </w:tc>
        <w:tc>
          <w:tcPr>
            <w:tcW w:w="7003" w:type="dxa"/>
            <w:vMerge w:val="continue"/>
            <w:vAlign w:val="center"/>
          </w:tcPr>
          <w:p>
            <w:pPr>
              <w:snapToGrid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restart"/>
            <w:vAlign w:val="center"/>
          </w:tcPr>
          <w:p>
            <w:pPr>
              <w:snapToGrid w:val="0"/>
              <w:jc w:val="center"/>
              <w:rPr>
                <w:rFonts w:ascii="宋体" w:hAnsi="宋体"/>
                <w:sz w:val="21"/>
                <w:szCs w:val="21"/>
              </w:rPr>
            </w:pPr>
            <w:r>
              <w:rPr>
                <w:rFonts w:ascii="宋体" w:hAnsi="宋体"/>
                <w:sz w:val="21"/>
                <w:szCs w:val="21"/>
              </w:rPr>
              <w:t>控制器</w:t>
            </w:r>
          </w:p>
        </w:tc>
        <w:tc>
          <w:tcPr>
            <w:tcW w:w="1743" w:type="dxa"/>
            <w:vMerge w:val="restart"/>
            <w:vAlign w:val="center"/>
          </w:tcPr>
          <w:p>
            <w:pPr>
              <w:snapToGrid w:val="0"/>
              <w:rPr>
                <w:rFonts w:ascii="宋体" w:hAnsi="宋体"/>
                <w:sz w:val="21"/>
                <w:szCs w:val="21"/>
              </w:rPr>
            </w:pPr>
            <w:r>
              <w:rPr>
                <w:rFonts w:ascii="宋体" w:hAnsi="宋体"/>
                <w:sz w:val="21"/>
                <w:szCs w:val="21"/>
              </w:rPr>
              <w:t>控制器手柄、手柄电缆及手柄承载索</w:t>
            </w:r>
          </w:p>
        </w:tc>
        <w:tc>
          <w:tcPr>
            <w:tcW w:w="7003" w:type="dxa"/>
            <w:vMerge w:val="restart"/>
            <w:vAlign w:val="center"/>
          </w:tcPr>
          <w:p>
            <w:pPr>
              <w:snapToGrid w:val="0"/>
              <w:rPr>
                <w:rFonts w:ascii="宋体" w:hAnsi="宋体"/>
                <w:sz w:val="21"/>
                <w:szCs w:val="21"/>
              </w:rPr>
            </w:pPr>
            <w:r>
              <w:rPr>
                <w:rFonts w:ascii="宋体" w:hAnsi="宋体"/>
                <w:sz w:val="21"/>
                <w:szCs w:val="21"/>
              </w:rPr>
              <w:t>清洁表面灰尘、油污、控制器外观完好，各操作按钮灵敏，接线牢固，电缆无损伤，手柄承载索牢固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continue"/>
            <w:vAlign w:val="center"/>
          </w:tcPr>
          <w:p>
            <w:pPr>
              <w:snapToGrid w:val="0"/>
              <w:jc w:val="center"/>
              <w:rPr>
                <w:rFonts w:ascii="宋体" w:hAnsi="宋体"/>
                <w:sz w:val="21"/>
                <w:szCs w:val="21"/>
              </w:rPr>
            </w:pPr>
          </w:p>
        </w:tc>
        <w:tc>
          <w:tcPr>
            <w:tcW w:w="1743" w:type="dxa"/>
            <w:vMerge w:val="continue"/>
            <w:vAlign w:val="center"/>
          </w:tcPr>
          <w:p>
            <w:pPr>
              <w:snapToGrid w:val="0"/>
              <w:rPr>
                <w:rFonts w:ascii="宋体" w:hAnsi="宋体"/>
                <w:sz w:val="21"/>
                <w:szCs w:val="21"/>
              </w:rPr>
            </w:pPr>
          </w:p>
        </w:tc>
        <w:tc>
          <w:tcPr>
            <w:tcW w:w="7003" w:type="dxa"/>
            <w:vMerge w:val="continue"/>
            <w:vAlign w:val="center"/>
          </w:tcPr>
          <w:p>
            <w:pPr>
              <w:snapToGrid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continue"/>
            <w:vAlign w:val="center"/>
          </w:tcPr>
          <w:p>
            <w:pPr>
              <w:snapToGrid w:val="0"/>
              <w:jc w:val="center"/>
              <w:rPr>
                <w:rFonts w:ascii="宋体" w:hAnsi="宋体"/>
                <w:sz w:val="21"/>
                <w:szCs w:val="21"/>
              </w:rPr>
            </w:pPr>
          </w:p>
        </w:tc>
        <w:tc>
          <w:tcPr>
            <w:tcW w:w="1743" w:type="dxa"/>
            <w:vAlign w:val="center"/>
          </w:tcPr>
          <w:p>
            <w:pPr>
              <w:snapToGrid w:val="0"/>
              <w:rPr>
                <w:rFonts w:ascii="宋体" w:hAnsi="宋体"/>
                <w:sz w:val="21"/>
                <w:szCs w:val="21"/>
              </w:rPr>
            </w:pPr>
            <w:r>
              <w:rPr>
                <w:rFonts w:ascii="宋体" w:hAnsi="宋体"/>
                <w:sz w:val="21"/>
                <w:szCs w:val="21"/>
              </w:rPr>
              <w:t>遥控器</w:t>
            </w:r>
          </w:p>
        </w:tc>
        <w:tc>
          <w:tcPr>
            <w:tcW w:w="7003" w:type="dxa"/>
            <w:vAlign w:val="center"/>
          </w:tcPr>
          <w:p>
            <w:pPr>
              <w:snapToGrid w:val="0"/>
              <w:rPr>
                <w:rFonts w:ascii="宋体" w:hAnsi="宋体"/>
                <w:sz w:val="21"/>
                <w:szCs w:val="21"/>
              </w:rPr>
            </w:pPr>
            <w:r>
              <w:rPr>
                <w:rFonts w:ascii="宋体" w:hAnsi="宋体"/>
                <w:sz w:val="21"/>
                <w:szCs w:val="21"/>
              </w:rPr>
              <w:t>清洁表面灰尘、油污、遥控器外观完好，各操作按钮灵敏，信号接收器安装牢固，无脱落；司机室/遥控器模式转换正常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continue"/>
            <w:vAlign w:val="center"/>
          </w:tcPr>
          <w:p>
            <w:pPr>
              <w:snapToGrid w:val="0"/>
              <w:jc w:val="center"/>
              <w:rPr>
                <w:rFonts w:ascii="宋体" w:hAnsi="宋体"/>
                <w:sz w:val="21"/>
                <w:szCs w:val="21"/>
              </w:rPr>
            </w:pPr>
          </w:p>
        </w:tc>
        <w:tc>
          <w:tcPr>
            <w:tcW w:w="1743" w:type="dxa"/>
            <w:vAlign w:val="center"/>
          </w:tcPr>
          <w:p>
            <w:pPr>
              <w:snapToGrid w:val="0"/>
              <w:rPr>
                <w:rFonts w:ascii="宋体" w:hAnsi="宋体"/>
                <w:sz w:val="21"/>
                <w:szCs w:val="21"/>
              </w:rPr>
            </w:pPr>
            <w:r>
              <w:rPr>
                <w:rFonts w:ascii="宋体" w:hAnsi="宋体"/>
                <w:sz w:val="21"/>
                <w:szCs w:val="21"/>
              </w:rPr>
              <w:t>急停开关</w:t>
            </w:r>
          </w:p>
        </w:tc>
        <w:tc>
          <w:tcPr>
            <w:tcW w:w="7003" w:type="dxa"/>
            <w:vAlign w:val="center"/>
          </w:tcPr>
          <w:p>
            <w:pPr>
              <w:snapToGrid w:val="0"/>
              <w:rPr>
                <w:rFonts w:ascii="宋体" w:hAnsi="宋体"/>
                <w:sz w:val="21"/>
                <w:szCs w:val="21"/>
              </w:rPr>
            </w:pPr>
            <w:r>
              <w:rPr>
                <w:rFonts w:ascii="宋体" w:hAnsi="宋体"/>
                <w:sz w:val="21"/>
                <w:szCs w:val="21"/>
              </w:rPr>
              <w:t>动作灵敏、无破损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restart"/>
            <w:vAlign w:val="center"/>
          </w:tcPr>
          <w:p>
            <w:pPr>
              <w:snapToGrid w:val="0"/>
              <w:jc w:val="center"/>
              <w:rPr>
                <w:rFonts w:ascii="宋体" w:hAnsi="宋体"/>
                <w:sz w:val="21"/>
                <w:szCs w:val="21"/>
              </w:rPr>
            </w:pPr>
            <w:r>
              <w:rPr>
                <w:rFonts w:ascii="宋体" w:hAnsi="宋体"/>
                <w:sz w:val="21"/>
                <w:szCs w:val="21"/>
              </w:rPr>
              <w:t>供电及电气控制部分</w:t>
            </w:r>
          </w:p>
        </w:tc>
        <w:tc>
          <w:tcPr>
            <w:tcW w:w="1743" w:type="dxa"/>
            <w:vAlign w:val="center"/>
          </w:tcPr>
          <w:p>
            <w:pPr>
              <w:snapToGrid w:val="0"/>
              <w:rPr>
                <w:rFonts w:ascii="宋体" w:hAnsi="宋体"/>
                <w:sz w:val="21"/>
                <w:szCs w:val="21"/>
              </w:rPr>
            </w:pPr>
            <w:r>
              <w:rPr>
                <w:rFonts w:ascii="宋体" w:hAnsi="宋体"/>
                <w:sz w:val="21"/>
                <w:szCs w:val="21"/>
              </w:rPr>
              <w:t>滑触线与集电器</w:t>
            </w:r>
          </w:p>
        </w:tc>
        <w:tc>
          <w:tcPr>
            <w:tcW w:w="7003" w:type="dxa"/>
            <w:vAlign w:val="center"/>
          </w:tcPr>
          <w:p>
            <w:pPr>
              <w:snapToGrid w:val="0"/>
              <w:rPr>
                <w:rFonts w:ascii="宋体" w:hAnsi="宋体"/>
                <w:sz w:val="21"/>
                <w:szCs w:val="21"/>
              </w:rPr>
            </w:pPr>
            <w:r>
              <w:rPr>
                <w:rFonts w:ascii="宋体" w:hAnsi="宋体"/>
                <w:sz w:val="21"/>
                <w:szCs w:val="21"/>
              </w:rPr>
              <w:t>外观无破损、变形，指示灯正常，集电器与滑触线全程运行接触顺滑，集电器固定装置完好，滑触线两端连接处紧固良好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continue"/>
            <w:vAlign w:val="center"/>
          </w:tcPr>
          <w:p>
            <w:pPr>
              <w:snapToGrid w:val="0"/>
              <w:jc w:val="center"/>
              <w:rPr>
                <w:rFonts w:ascii="宋体" w:hAnsi="宋体"/>
                <w:sz w:val="21"/>
                <w:szCs w:val="21"/>
              </w:rPr>
            </w:pPr>
          </w:p>
        </w:tc>
        <w:tc>
          <w:tcPr>
            <w:tcW w:w="1743" w:type="dxa"/>
            <w:vAlign w:val="center"/>
          </w:tcPr>
          <w:p>
            <w:pPr>
              <w:snapToGrid w:val="0"/>
              <w:rPr>
                <w:rFonts w:ascii="宋体" w:hAnsi="宋体"/>
                <w:sz w:val="21"/>
                <w:szCs w:val="21"/>
              </w:rPr>
            </w:pPr>
            <w:r>
              <w:rPr>
                <w:rFonts w:ascii="宋体" w:hAnsi="宋体"/>
                <w:sz w:val="21"/>
                <w:szCs w:val="21"/>
              </w:rPr>
              <w:t>小车（电动葫芦）供电导线</w:t>
            </w:r>
          </w:p>
        </w:tc>
        <w:tc>
          <w:tcPr>
            <w:tcW w:w="7003" w:type="dxa"/>
            <w:vAlign w:val="center"/>
          </w:tcPr>
          <w:p>
            <w:pPr>
              <w:snapToGrid w:val="0"/>
              <w:rPr>
                <w:rFonts w:ascii="宋体" w:hAnsi="宋体"/>
                <w:sz w:val="21"/>
                <w:szCs w:val="21"/>
              </w:rPr>
            </w:pPr>
            <w:r>
              <w:rPr>
                <w:rFonts w:ascii="宋体" w:hAnsi="宋体"/>
                <w:sz w:val="21"/>
                <w:szCs w:val="21"/>
              </w:rPr>
              <w:t>导线无破损、收放装置完好，运行速度与小车（电动葫芦）运行速度一致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continue"/>
            <w:vAlign w:val="center"/>
          </w:tcPr>
          <w:p>
            <w:pPr>
              <w:snapToGrid w:val="0"/>
              <w:jc w:val="center"/>
              <w:rPr>
                <w:rFonts w:ascii="宋体" w:hAnsi="宋体"/>
                <w:sz w:val="21"/>
                <w:szCs w:val="21"/>
              </w:rPr>
            </w:pPr>
          </w:p>
        </w:tc>
        <w:tc>
          <w:tcPr>
            <w:tcW w:w="1743" w:type="dxa"/>
            <w:vAlign w:val="center"/>
          </w:tcPr>
          <w:p>
            <w:pPr>
              <w:snapToGrid w:val="0"/>
              <w:rPr>
                <w:rFonts w:ascii="宋体" w:hAnsi="宋体"/>
                <w:sz w:val="21"/>
                <w:szCs w:val="21"/>
              </w:rPr>
            </w:pPr>
            <w:r>
              <w:rPr>
                <w:rFonts w:ascii="宋体" w:hAnsi="宋体"/>
                <w:sz w:val="21"/>
                <w:szCs w:val="21"/>
              </w:rPr>
              <w:t>控制柜</w:t>
            </w:r>
          </w:p>
        </w:tc>
        <w:tc>
          <w:tcPr>
            <w:tcW w:w="7003" w:type="dxa"/>
            <w:vAlign w:val="center"/>
          </w:tcPr>
          <w:p>
            <w:pPr>
              <w:snapToGrid w:val="0"/>
              <w:rPr>
                <w:rFonts w:ascii="宋体" w:hAnsi="宋体"/>
                <w:sz w:val="21"/>
                <w:szCs w:val="21"/>
              </w:rPr>
            </w:pPr>
            <w:r>
              <w:rPr>
                <w:rFonts w:ascii="宋体" w:hAnsi="宋体"/>
                <w:sz w:val="21"/>
                <w:szCs w:val="21"/>
              </w:rPr>
              <w:t>清扫控制柜及内部电气元件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continue"/>
            <w:vAlign w:val="center"/>
          </w:tcPr>
          <w:p>
            <w:pPr>
              <w:snapToGrid w:val="0"/>
              <w:jc w:val="center"/>
              <w:rPr>
                <w:rFonts w:ascii="宋体" w:hAnsi="宋体"/>
                <w:sz w:val="21"/>
                <w:szCs w:val="21"/>
              </w:rPr>
            </w:pPr>
          </w:p>
        </w:tc>
        <w:tc>
          <w:tcPr>
            <w:tcW w:w="1743" w:type="dxa"/>
            <w:vAlign w:val="center"/>
          </w:tcPr>
          <w:p>
            <w:pPr>
              <w:snapToGrid w:val="0"/>
              <w:rPr>
                <w:rFonts w:ascii="宋体" w:hAnsi="宋体"/>
                <w:sz w:val="21"/>
                <w:szCs w:val="21"/>
              </w:rPr>
            </w:pPr>
            <w:r>
              <w:rPr>
                <w:rFonts w:ascii="宋体" w:hAnsi="宋体"/>
                <w:sz w:val="21"/>
                <w:szCs w:val="21"/>
              </w:rPr>
              <w:t>接触器类元件</w:t>
            </w:r>
          </w:p>
        </w:tc>
        <w:tc>
          <w:tcPr>
            <w:tcW w:w="7003" w:type="dxa"/>
            <w:vAlign w:val="center"/>
          </w:tcPr>
          <w:p>
            <w:pPr>
              <w:snapToGrid w:val="0"/>
              <w:rPr>
                <w:rFonts w:ascii="宋体" w:hAnsi="宋体"/>
                <w:sz w:val="21"/>
                <w:szCs w:val="21"/>
              </w:rPr>
            </w:pPr>
            <w:r>
              <w:rPr>
                <w:rFonts w:ascii="宋体" w:hAnsi="宋体"/>
                <w:sz w:val="21"/>
                <w:szCs w:val="21"/>
              </w:rPr>
              <w:t>接线良好，动作无卡滞，清除灰尘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continue"/>
            <w:vAlign w:val="center"/>
          </w:tcPr>
          <w:p>
            <w:pPr>
              <w:snapToGrid w:val="0"/>
              <w:jc w:val="center"/>
              <w:rPr>
                <w:rFonts w:ascii="宋体" w:hAnsi="宋体"/>
                <w:sz w:val="21"/>
                <w:szCs w:val="21"/>
              </w:rPr>
            </w:pPr>
          </w:p>
        </w:tc>
        <w:tc>
          <w:tcPr>
            <w:tcW w:w="1743" w:type="dxa"/>
            <w:vAlign w:val="center"/>
          </w:tcPr>
          <w:p>
            <w:pPr>
              <w:snapToGrid w:val="0"/>
              <w:rPr>
                <w:rFonts w:ascii="宋体" w:hAnsi="宋体"/>
                <w:sz w:val="21"/>
                <w:szCs w:val="21"/>
              </w:rPr>
            </w:pPr>
            <w:r>
              <w:rPr>
                <w:rFonts w:ascii="宋体" w:hAnsi="宋体"/>
                <w:sz w:val="21"/>
                <w:szCs w:val="21"/>
              </w:rPr>
              <w:t>电气保护元件</w:t>
            </w:r>
          </w:p>
        </w:tc>
        <w:tc>
          <w:tcPr>
            <w:tcW w:w="7003" w:type="dxa"/>
            <w:vAlign w:val="center"/>
          </w:tcPr>
          <w:p>
            <w:pPr>
              <w:snapToGrid w:val="0"/>
              <w:rPr>
                <w:rFonts w:ascii="宋体" w:hAnsi="宋体"/>
                <w:sz w:val="21"/>
                <w:szCs w:val="21"/>
              </w:rPr>
            </w:pPr>
            <w:r>
              <w:rPr>
                <w:rFonts w:ascii="宋体" w:hAnsi="宋体"/>
                <w:sz w:val="21"/>
                <w:szCs w:val="21"/>
              </w:rPr>
              <w:t>接线良好，清除灰尘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continue"/>
            <w:vAlign w:val="center"/>
          </w:tcPr>
          <w:p>
            <w:pPr>
              <w:snapToGrid w:val="0"/>
              <w:jc w:val="center"/>
              <w:rPr>
                <w:rFonts w:ascii="宋体" w:hAnsi="宋体"/>
                <w:sz w:val="21"/>
                <w:szCs w:val="21"/>
              </w:rPr>
            </w:pPr>
          </w:p>
        </w:tc>
        <w:tc>
          <w:tcPr>
            <w:tcW w:w="1743" w:type="dxa"/>
            <w:vAlign w:val="center"/>
          </w:tcPr>
          <w:p>
            <w:pPr>
              <w:snapToGrid w:val="0"/>
              <w:rPr>
                <w:rFonts w:ascii="宋体" w:hAnsi="宋体"/>
                <w:sz w:val="21"/>
                <w:szCs w:val="21"/>
              </w:rPr>
            </w:pPr>
            <w:r>
              <w:rPr>
                <w:rFonts w:ascii="宋体" w:hAnsi="宋体"/>
                <w:sz w:val="21"/>
                <w:szCs w:val="21"/>
              </w:rPr>
              <w:t>控制线路</w:t>
            </w:r>
          </w:p>
        </w:tc>
        <w:tc>
          <w:tcPr>
            <w:tcW w:w="7003" w:type="dxa"/>
            <w:vAlign w:val="center"/>
          </w:tcPr>
          <w:p>
            <w:pPr>
              <w:snapToGrid w:val="0"/>
              <w:rPr>
                <w:rFonts w:ascii="宋体" w:hAnsi="宋体"/>
                <w:sz w:val="21"/>
                <w:szCs w:val="21"/>
              </w:rPr>
            </w:pPr>
            <w:r>
              <w:rPr>
                <w:rFonts w:ascii="宋体" w:hAnsi="宋体"/>
                <w:sz w:val="21"/>
                <w:szCs w:val="21"/>
              </w:rPr>
              <w:t>无破损及明显老化现象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restart"/>
            <w:vAlign w:val="center"/>
          </w:tcPr>
          <w:p>
            <w:pPr>
              <w:snapToGrid w:val="0"/>
              <w:jc w:val="center"/>
              <w:rPr>
                <w:rFonts w:ascii="宋体" w:hAnsi="宋体"/>
                <w:sz w:val="21"/>
                <w:szCs w:val="21"/>
              </w:rPr>
            </w:pPr>
            <w:r>
              <w:rPr>
                <w:rFonts w:ascii="宋体" w:hAnsi="宋体"/>
                <w:sz w:val="21"/>
                <w:szCs w:val="21"/>
              </w:rPr>
              <w:t>安全保护、防护装置</w:t>
            </w:r>
          </w:p>
        </w:tc>
        <w:tc>
          <w:tcPr>
            <w:tcW w:w="1743" w:type="dxa"/>
            <w:vAlign w:val="center"/>
          </w:tcPr>
          <w:p>
            <w:pPr>
              <w:snapToGrid w:val="0"/>
              <w:rPr>
                <w:rFonts w:ascii="宋体" w:hAnsi="宋体"/>
                <w:sz w:val="21"/>
                <w:szCs w:val="21"/>
              </w:rPr>
            </w:pPr>
            <w:r>
              <w:rPr>
                <w:rFonts w:ascii="宋体" w:hAnsi="宋体"/>
                <w:sz w:val="21"/>
                <w:szCs w:val="21"/>
              </w:rPr>
              <w:t>各限位开关</w:t>
            </w:r>
          </w:p>
        </w:tc>
        <w:tc>
          <w:tcPr>
            <w:tcW w:w="7003" w:type="dxa"/>
            <w:vAlign w:val="center"/>
          </w:tcPr>
          <w:p>
            <w:pPr>
              <w:snapToGrid w:val="0"/>
              <w:rPr>
                <w:rFonts w:ascii="宋体" w:hAnsi="宋体"/>
                <w:sz w:val="21"/>
                <w:szCs w:val="21"/>
              </w:rPr>
            </w:pPr>
            <w:r>
              <w:rPr>
                <w:rFonts w:ascii="宋体" w:hAnsi="宋体"/>
                <w:sz w:val="21"/>
                <w:szCs w:val="21"/>
              </w:rPr>
              <w:t>上下限位、小车限位、大车限位、重锤限位等限位开关动作灵敏、可靠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continue"/>
            <w:vAlign w:val="center"/>
          </w:tcPr>
          <w:p>
            <w:pPr>
              <w:snapToGrid w:val="0"/>
              <w:jc w:val="center"/>
              <w:rPr>
                <w:rFonts w:ascii="宋体" w:hAnsi="宋体"/>
                <w:sz w:val="21"/>
                <w:szCs w:val="21"/>
              </w:rPr>
            </w:pPr>
          </w:p>
        </w:tc>
        <w:tc>
          <w:tcPr>
            <w:tcW w:w="1743" w:type="dxa"/>
            <w:vAlign w:val="center"/>
          </w:tcPr>
          <w:p>
            <w:pPr>
              <w:snapToGrid w:val="0"/>
              <w:rPr>
                <w:rFonts w:ascii="宋体" w:hAnsi="宋体"/>
                <w:sz w:val="21"/>
                <w:szCs w:val="21"/>
              </w:rPr>
            </w:pPr>
            <w:r>
              <w:rPr>
                <w:rFonts w:ascii="宋体" w:hAnsi="宋体"/>
                <w:sz w:val="21"/>
                <w:szCs w:val="21"/>
              </w:rPr>
              <w:t>超载限制器</w:t>
            </w:r>
          </w:p>
        </w:tc>
        <w:tc>
          <w:tcPr>
            <w:tcW w:w="7003" w:type="dxa"/>
            <w:vAlign w:val="center"/>
          </w:tcPr>
          <w:p>
            <w:pPr>
              <w:snapToGrid w:val="0"/>
              <w:rPr>
                <w:rFonts w:ascii="宋体" w:hAnsi="宋体"/>
                <w:sz w:val="21"/>
                <w:szCs w:val="21"/>
              </w:rPr>
            </w:pPr>
            <w:r>
              <w:rPr>
                <w:rFonts w:ascii="宋体" w:hAnsi="宋体"/>
                <w:sz w:val="21"/>
                <w:szCs w:val="21"/>
              </w:rPr>
              <w:t>空载情况下显示重量小于整定起重量的8%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continue"/>
            <w:vAlign w:val="center"/>
          </w:tcPr>
          <w:p>
            <w:pPr>
              <w:snapToGrid w:val="0"/>
              <w:jc w:val="center"/>
              <w:rPr>
                <w:rFonts w:ascii="宋体" w:hAnsi="宋体"/>
                <w:sz w:val="21"/>
                <w:szCs w:val="21"/>
              </w:rPr>
            </w:pPr>
          </w:p>
        </w:tc>
        <w:tc>
          <w:tcPr>
            <w:tcW w:w="1743" w:type="dxa"/>
            <w:vAlign w:val="center"/>
          </w:tcPr>
          <w:p>
            <w:pPr>
              <w:snapToGrid w:val="0"/>
              <w:rPr>
                <w:rFonts w:ascii="宋体" w:hAnsi="宋体"/>
                <w:sz w:val="21"/>
                <w:szCs w:val="21"/>
              </w:rPr>
            </w:pPr>
            <w:r>
              <w:rPr>
                <w:rFonts w:ascii="宋体" w:hAnsi="宋体"/>
                <w:sz w:val="21"/>
                <w:szCs w:val="21"/>
              </w:rPr>
              <w:t>安全绳</w:t>
            </w:r>
          </w:p>
        </w:tc>
        <w:tc>
          <w:tcPr>
            <w:tcW w:w="7003" w:type="dxa"/>
            <w:vAlign w:val="center"/>
          </w:tcPr>
          <w:p>
            <w:pPr>
              <w:snapToGrid w:val="0"/>
              <w:rPr>
                <w:rFonts w:ascii="宋体" w:hAnsi="宋体"/>
                <w:sz w:val="21"/>
                <w:szCs w:val="21"/>
              </w:rPr>
            </w:pPr>
            <w:r>
              <w:rPr>
                <w:rFonts w:ascii="宋体" w:hAnsi="宋体"/>
                <w:sz w:val="21"/>
                <w:szCs w:val="21"/>
              </w:rPr>
              <w:t>吊钩到达下限位时滚筒上钢丝绳安全圈不小于</w:t>
            </w:r>
            <w:r>
              <w:rPr>
                <w:rFonts w:hint="eastAsia" w:ascii="宋体" w:hAnsi="宋体"/>
                <w:sz w:val="21"/>
                <w:szCs w:val="21"/>
              </w:rPr>
              <w:t>3</w:t>
            </w:r>
            <w:r>
              <w:rPr>
                <w:rFonts w:ascii="宋体" w:hAnsi="宋体"/>
                <w:sz w:val="21"/>
                <w:szCs w:val="21"/>
              </w:rPr>
              <w:t>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restart"/>
            <w:vAlign w:val="center"/>
          </w:tcPr>
          <w:p>
            <w:pPr>
              <w:snapToGrid w:val="0"/>
              <w:jc w:val="center"/>
              <w:rPr>
                <w:rFonts w:ascii="宋体" w:hAnsi="宋体"/>
                <w:sz w:val="21"/>
                <w:szCs w:val="21"/>
              </w:rPr>
            </w:pPr>
            <w:r>
              <w:rPr>
                <w:rFonts w:ascii="宋体" w:hAnsi="宋体"/>
                <w:sz w:val="21"/>
                <w:szCs w:val="21"/>
              </w:rPr>
              <w:t>电动机</w:t>
            </w:r>
          </w:p>
        </w:tc>
        <w:tc>
          <w:tcPr>
            <w:tcW w:w="1743" w:type="dxa"/>
            <w:vAlign w:val="center"/>
          </w:tcPr>
          <w:p>
            <w:pPr>
              <w:snapToGrid w:val="0"/>
              <w:rPr>
                <w:rFonts w:ascii="宋体" w:hAnsi="宋体"/>
                <w:sz w:val="21"/>
                <w:szCs w:val="21"/>
              </w:rPr>
            </w:pPr>
            <w:r>
              <w:rPr>
                <w:rFonts w:ascii="宋体" w:hAnsi="宋体"/>
                <w:sz w:val="21"/>
                <w:szCs w:val="21"/>
              </w:rPr>
              <w:t>运行状态</w:t>
            </w:r>
          </w:p>
        </w:tc>
        <w:tc>
          <w:tcPr>
            <w:tcW w:w="7003" w:type="dxa"/>
            <w:vAlign w:val="center"/>
          </w:tcPr>
          <w:p>
            <w:pPr>
              <w:snapToGrid w:val="0"/>
              <w:rPr>
                <w:rFonts w:ascii="宋体" w:hAnsi="宋体"/>
                <w:sz w:val="21"/>
                <w:szCs w:val="21"/>
              </w:rPr>
            </w:pPr>
            <w:r>
              <w:rPr>
                <w:rFonts w:ascii="宋体" w:hAnsi="宋体"/>
                <w:sz w:val="21"/>
                <w:szCs w:val="21"/>
              </w:rPr>
              <w:t>无异常响声、发热及振动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continue"/>
            <w:vAlign w:val="center"/>
          </w:tcPr>
          <w:p>
            <w:pPr>
              <w:snapToGrid w:val="0"/>
              <w:jc w:val="center"/>
              <w:rPr>
                <w:rFonts w:ascii="宋体" w:hAnsi="宋体"/>
                <w:sz w:val="21"/>
                <w:szCs w:val="21"/>
              </w:rPr>
            </w:pPr>
          </w:p>
        </w:tc>
        <w:tc>
          <w:tcPr>
            <w:tcW w:w="1743" w:type="dxa"/>
            <w:vAlign w:val="center"/>
          </w:tcPr>
          <w:p>
            <w:pPr>
              <w:snapToGrid w:val="0"/>
              <w:rPr>
                <w:rFonts w:ascii="宋体" w:hAnsi="宋体"/>
                <w:sz w:val="21"/>
                <w:szCs w:val="21"/>
              </w:rPr>
            </w:pPr>
            <w:r>
              <w:rPr>
                <w:rFonts w:ascii="宋体" w:hAnsi="宋体"/>
                <w:sz w:val="21"/>
                <w:szCs w:val="21"/>
              </w:rPr>
              <w:t>接线</w:t>
            </w:r>
          </w:p>
        </w:tc>
        <w:tc>
          <w:tcPr>
            <w:tcW w:w="7003" w:type="dxa"/>
            <w:vAlign w:val="center"/>
          </w:tcPr>
          <w:p>
            <w:pPr>
              <w:snapToGrid w:val="0"/>
              <w:rPr>
                <w:rFonts w:ascii="宋体" w:hAnsi="宋体"/>
                <w:sz w:val="21"/>
                <w:szCs w:val="21"/>
              </w:rPr>
            </w:pPr>
            <w:r>
              <w:rPr>
                <w:rFonts w:ascii="宋体" w:hAnsi="宋体"/>
                <w:sz w:val="21"/>
                <w:szCs w:val="21"/>
              </w:rPr>
              <w:t>接线牢固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continue"/>
            <w:vAlign w:val="center"/>
          </w:tcPr>
          <w:p>
            <w:pPr>
              <w:snapToGrid w:val="0"/>
              <w:jc w:val="center"/>
              <w:rPr>
                <w:rFonts w:ascii="宋体" w:hAnsi="宋体"/>
                <w:sz w:val="21"/>
                <w:szCs w:val="21"/>
              </w:rPr>
            </w:pPr>
          </w:p>
        </w:tc>
        <w:tc>
          <w:tcPr>
            <w:tcW w:w="1743" w:type="dxa"/>
            <w:vAlign w:val="center"/>
          </w:tcPr>
          <w:p>
            <w:pPr>
              <w:snapToGrid w:val="0"/>
              <w:rPr>
                <w:rFonts w:ascii="宋体" w:hAnsi="宋体"/>
                <w:sz w:val="21"/>
                <w:szCs w:val="21"/>
              </w:rPr>
            </w:pPr>
            <w:r>
              <w:rPr>
                <w:rFonts w:ascii="宋体" w:hAnsi="宋体"/>
                <w:sz w:val="21"/>
                <w:szCs w:val="21"/>
              </w:rPr>
              <w:t>电机固定</w:t>
            </w:r>
          </w:p>
        </w:tc>
        <w:tc>
          <w:tcPr>
            <w:tcW w:w="7003" w:type="dxa"/>
            <w:vAlign w:val="center"/>
          </w:tcPr>
          <w:p>
            <w:pPr>
              <w:snapToGrid w:val="0"/>
              <w:rPr>
                <w:rFonts w:ascii="宋体" w:hAnsi="宋体"/>
                <w:sz w:val="21"/>
                <w:szCs w:val="21"/>
              </w:rPr>
            </w:pPr>
            <w:r>
              <w:rPr>
                <w:rFonts w:ascii="宋体" w:hAnsi="宋体"/>
                <w:sz w:val="21"/>
                <w:szCs w:val="21"/>
              </w:rPr>
              <w:t>检查电动机固定螺栓紧固情况，要求紧固良好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continue"/>
            <w:vAlign w:val="center"/>
          </w:tcPr>
          <w:p>
            <w:pPr>
              <w:snapToGrid w:val="0"/>
              <w:jc w:val="center"/>
              <w:rPr>
                <w:rFonts w:ascii="宋体" w:hAnsi="宋体"/>
                <w:sz w:val="21"/>
                <w:szCs w:val="21"/>
              </w:rPr>
            </w:pPr>
          </w:p>
        </w:tc>
        <w:tc>
          <w:tcPr>
            <w:tcW w:w="1743" w:type="dxa"/>
            <w:vAlign w:val="center"/>
          </w:tcPr>
          <w:p>
            <w:pPr>
              <w:snapToGrid w:val="0"/>
              <w:rPr>
                <w:rFonts w:ascii="宋体" w:hAnsi="宋体"/>
                <w:sz w:val="21"/>
                <w:szCs w:val="21"/>
              </w:rPr>
            </w:pPr>
            <w:r>
              <w:rPr>
                <w:rFonts w:ascii="宋体" w:hAnsi="宋体"/>
                <w:sz w:val="21"/>
                <w:szCs w:val="21"/>
              </w:rPr>
              <w:t>电动机自带制动装置</w:t>
            </w:r>
          </w:p>
        </w:tc>
        <w:tc>
          <w:tcPr>
            <w:tcW w:w="7003" w:type="dxa"/>
            <w:vAlign w:val="center"/>
          </w:tcPr>
          <w:p>
            <w:pPr>
              <w:snapToGrid w:val="0"/>
              <w:rPr>
                <w:rFonts w:ascii="宋体" w:hAnsi="宋体"/>
                <w:sz w:val="21"/>
                <w:szCs w:val="21"/>
              </w:rPr>
            </w:pPr>
            <w:r>
              <w:rPr>
                <w:rFonts w:ascii="宋体" w:hAnsi="宋体"/>
                <w:sz w:val="21"/>
                <w:szCs w:val="21"/>
              </w:rPr>
              <w:t>开闭灵活，制动平稳，不打滑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restart"/>
            <w:vAlign w:val="center"/>
          </w:tcPr>
          <w:p>
            <w:pPr>
              <w:snapToGrid w:val="0"/>
              <w:jc w:val="center"/>
              <w:rPr>
                <w:rFonts w:ascii="宋体" w:hAnsi="宋体"/>
                <w:sz w:val="21"/>
                <w:szCs w:val="21"/>
              </w:rPr>
            </w:pPr>
            <w:r>
              <w:rPr>
                <w:rFonts w:ascii="宋体" w:hAnsi="宋体"/>
                <w:sz w:val="21"/>
                <w:szCs w:val="21"/>
              </w:rPr>
              <w:t>起升机构</w:t>
            </w:r>
          </w:p>
        </w:tc>
        <w:tc>
          <w:tcPr>
            <w:tcW w:w="1743" w:type="dxa"/>
            <w:vAlign w:val="center"/>
          </w:tcPr>
          <w:p>
            <w:pPr>
              <w:snapToGrid w:val="0"/>
              <w:rPr>
                <w:rFonts w:ascii="宋体" w:hAnsi="宋体"/>
                <w:sz w:val="21"/>
                <w:szCs w:val="21"/>
              </w:rPr>
            </w:pPr>
            <w:r>
              <w:rPr>
                <w:rFonts w:ascii="宋体" w:hAnsi="宋体"/>
                <w:sz w:val="21"/>
                <w:szCs w:val="21"/>
              </w:rPr>
              <w:t>钢丝绳</w:t>
            </w:r>
          </w:p>
        </w:tc>
        <w:tc>
          <w:tcPr>
            <w:tcW w:w="7003" w:type="dxa"/>
            <w:vAlign w:val="center"/>
          </w:tcPr>
          <w:p>
            <w:pPr>
              <w:snapToGrid w:val="0"/>
              <w:rPr>
                <w:rFonts w:ascii="宋体" w:hAnsi="宋体"/>
                <w:sz w:val="21"/>
                <w:szCs w:val="21"/>
              </w:rPr>
            </w:pPr>
            <w:r>
              <w:rPr>
                <w:rFonts w:ascii="宋体" w:hAnsi="宋体"/>
                <w:sz w:val="21"/>
                <w:szCs w:val="21"/>
              </w:rPr>
              <w:t>检查钢丝绳尾端固定牢靠，润滑良好、钢丝绳无严重断丝、松股、弯曲及变形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continue"/>
            <w:vAlign w:val="center"/>
          </w:tcPr>
          <w:p>
            <w:pPr>
              <w:snapToGrid w:val="0"/>
              <w:jc w:val="center"/>
              <w:rPr>
                <w:rFonts w:ascii="宋体" w:hAnsi="宋体"/>
                <w:sz w:val="21"/>
                <w:szCs w:val="21"/>
              </w:rPr>
            </w:pPr>
          </w:p>
        </w:tc>
        <w:tc>
          <w:tcPr>
            <w:tcW w:w="1743" w:type="dxa"/>
            <w:vAlign w:val="center"/>
          </w:tcPr>
          <w:p>
            <w:pPr>
              <w:snapToGrid w:val="0"/>
              <w:rPr>
                <w:rFonts w:ascii="宋体" w:hAnsi="宋体"/>
                <w:sz w:val="21"/>
                <w:szCs w:val="21"/>
              </w:rPr>
            </w:pPr>
            <w:r>
              <w:rPr>
                <w:rFonts w:ascii="宋体" w:hAnsi="宋体"/>
                <w:sz w:val="21"/>
                <w:szCs w:val="21"/>
              </w:rPr>
              <w:t>导绳器</w:t>
            </w:r>
          </w:p>
        </w:tc>
        <w:tc>
          <w:tcPr>
            <w:tcW w:w="7003" w:type="dxa"/>
            <w:vAlign w:val="center"/>
          </w:tcPr>
          <w:p>
            <w:pPr>
              <w:snapToGrid w:val="0"/>
              <w:rPr>
                <w:rFonts w:ascii="宋体" w:hAnsi="宋体"/>
                <w:sz w:val="21"/>
                <w:szCs w:val="21"/>
              </w:rPr>
            </w:pPr>
            <w:r>
              <w:rPr>
                <w:rFonts w:ascii="宋体" w:hAnsi="宋体"/>
                <w:sz w:val="21"/>
                <w:szCs w:val="21"/>
              </w:rPr>
              <w:t>完好，运行顺滑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continue"/>
            <w:vAlign w:val="center"/>
          </w:tcPr>
          <w:p>
            <w:pPr>
              <w:snapToGrid w:val="0"/>
              <w:jc w:val="center"/>
              <w:rPr>
                <w:rFonts w:ascii="宋体" w:hAnsi="宋体"/>
                <w:sz w:val="21"/>
                <w:szCs w:val="21"/>
              </w:rPr>
            </w:pPr>
          </w:p>
        </w:tc>
        <w:tc>
          <w:tcPr>
            <w:tcW w:w="1743" w:type="dxa"/>
            <w:vAlign w:val="center"/>
          </w:tcPr>
          <w:p>
            <w:pPr>
              <w:snapToGrid w:val="0"/>
              <w:rPr>
                <w:rFonts w:ascii="宋体" w:hAnsi="宋体"/>
                <w:sz w:val="21"/>
                <w:szCs w:val="21"/>
              </w:rPr>
            </w:pPr>
            <w:r>
              <w:rPr>
                <w:rFonts w:ascii="宋体" w:hAnsi="宋体"/>
                <w:sz w:val="21"/>
                <w:szCs w:val="21"/>
              </w:rPr>
              <w:t>卷筒装置</w:t>
            </w:r>
          </w:p>
        </w:tc>
        <w:tc>
          <w:tcPr>
            <w:tcW w:w="7003" w:type="dxa"/>
            <w:vAlign w:val="center"/>
          </w:tcPr>
          <w:p>
            <w:pPr>
              <w:snapToGrid w:val="0"/>
              <w:rPr>
                <w:rFonts w:ascii="宋体" w:hAnsi="宋体"/>
                <w:sz w:val="21"/>
                <w:szCs w:val="21"/>
              </w:rPr>
            </w:pPr>
            <w:r>
              <w:rPr>
                <w:rFonts w:ascii="宋体" w:hAnsi="宋体"/>
                <w:sz w:val="21"/>
                <w:szCs w:val="21"/>
              </w:rPr>
              <w:t>查看卷筒绳槽磨损状态，是否有异常磨损过度磨损、严重锈蚀及明显变形、筒壁有严重磨损时必须更换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continue"/>
            <w:vAlign w:val="center"/>
          </w:tcPr>
          <w:p>
            <w:pPr>
              <w:snapToGrid w:val="0"/>
              <w:jc w:val="center"/>
              <w:rPr>
                <w:rFonts w:ascii="宋体" w:hAnsi="宋体"/>
                <w:sz w:val="21"/>
                <w:szCs w:val="21"/>
              </w:rPr>
            </w:pPr>
          </w:p>
        </w:tc>
        <w:tc>
          <w:tcPr>
            <w:tcW w:w="1743" w:type="dxa"/>
            <w:vAlign w:val="center"/>
          </w:tcPr>
          <w:p>
            <w:pPr>
              <w:snapToGrid w:val="0"/>
              <w:rPr>
                <w:rFonts w:ascii="宋体" w:hAnsi="宋体"/>
                <w:sz w:val="21"/>
                <w:szCs w:val="21"/>
              </w:rPr>
            </w:pPr>
            <w:r>
              <w:rPr>
                <w:rFonts w:ascii="宋体" w:hAnsi="宋体"/>
                <w:sz w:val="21"/>
                <w:szCs w:val="21"/>
              </w:rPr>
              <w:t>吊钩</w:t>
            </w:r>
          </w:p>
        </w:tc>
        <w:tc>
          <w:tcPr>
            <w:tcW w:w="7003" w:type="dxa"/>
            <w:vAlign w:val="center"/>
          </w:tcPr>
          <w:p>
            <w:pPr>
              <w:snapToGrid w:val="0"/>
              <w:rPr>
                <w:rFonts w:ascii="宋体" w:hAnsi="宋体"/>
                <w:sz w:val="21"/>
                <w:szCs w:val="21"/>
              </w:rPr>
            </w:pPr>
            <w:r>
              <w:rPr>
                <w:rFonts w:ascii="宋体" w:hAnsi="宋体"/>
                <w:sz w:val="21"/>
                <w:szCs w:val="21"/>
              </w:rPr>
              <w:t>检查吊钩防脱钩装置可靠，转动灵活，固定螺母紧固可靠，吊钩无裂纹及明显磨损，壳体无变形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continue"/>
            <w:vAlign w:val="center"/>
          </w:tcPr>
          <w:p>
            <w:pPr>
              <w:snapToGrid w:val="0"/>
              <w:jc w:val="center"/>
              <w:rPr>
                <w:rFonts w:ascii="宋体" w:hAnsi="宋体"/>
                <w:sz w:val="21"/>
                <w:szCs w:val="21"/>
              </w:rPr>
            </w:pPr>
          </w:p>
        </w:tc>
        <w:tc>
          <w:tcPr>
            <w:tcW w:w="1743" w:type="dxa"/>
            <w:vAlign w:val="center"/>
          </w:tcPr>
          <w:p>
            <w:pPr>
              <w:snapToGrid w:val="0"/>
              <w:rPr>
                <w:rFonts w:ascii="宋体" w:hAnsi="宋体"/>
                <w:sz w:val="21"/>
                <w:szCs w:val="21"/>
              </w:rPr>
            </w:pPr>
            <w:r>
              <w:rPr>
                <w:rFonts w:ascii="宋体" w:hAnsi="宋体"/>
                <w:sz w:val="21"/>
                <w:szCs w:val="21"/>
              </w:rPr>
              <w:t>滑轮</w:t>
            </w:r>
          </w:p>
        </w:tc>
        <w:tc>
          <w:tcPr>
            <w:tcW w:w="7003" w:type="dxa"/>
            <w:vAlign w:val="center"/>
          </w:tcPr>
          <w:p>
            <w:pPr>
              <w:snapToGrid w:val="0"/>
              <w:rPr>
                <w:rFonts w:ascii="宋体" w:hAnsi="宋体"/>
                <w:sz w:val="21"/>
                <w:szCs w:val="21"/>
              </w:rPr>
            </w:pPr>
            <w:r>
              <w:rPr>
                <w:rFonts w:ascii="宋体" w:hAnsi="宋体"/>
                <w:sz w:val="21"/>
                <w:szCs w:val="21"/>
              </w:rPr>
              <w:t>无明显磨损、裂纹及其他缺陷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Align w:val="center"/>
          </w:tcPr>
          <w:p>
            <w:pPr>
              <w:snapToGrid w:val="0"/>
              <w:jc w:val="center"/>
              <w:rPr>
                <w:rFonts w:ascii="宋体" w:hAnsi="宋体"/>
                <w:sz w:val="21"/>
                <w:szCs w:val="21"/>
              </w:rPr>
            </w:pPr>
            <w:r>
              <w:rPr>
                <w:rFonts w:ascii="宋体" w:hAnsi="宋体"/>
                <w:sz w:val="21"/>
                <w:szCs w:val="21"/>
              </w:rPr>
              <w:t>减速装置</w:t>
            </w:r>
          </w:p>
        </w:tc>
        <w:tc>
          <w:tcPr>
            <w:tcW w:w="1743" w:type="dxa"/>
            <w:vAlign w:val="center"/>
          </w:tcPr>
          <w:p>
            <w:pPr>
              <w:snapToGrid w:val="0"/>
              <w:rPr>
                <w:rFonts w:ascii="宋体" w:hAnsi="宋体"/>
                <w:sz w:val="21"/>
                <w:szCs w:val="21"/>
              </w:rPr>
            </w:pPr>
            <w:r>
              <w:rPr>
                <w:rFonts w:ascii="宋体" w:hAnsi="宋体"/>
                <w:sz w:val="21"/>
                <w:szCs w:val="21"/>
              </w:rPr>
              <w:t>齿轮减速箱</w:t>
            </w:r>
          </w:p>
        </w:tc>
        <w:tc>
          <w:tcPr>
            <w:tcW w:w="7003" w:type="dxa"/>
            <w:vAlign w:val="center"/>
          </w:tcPr>
          <w:p>
            <w:pPr>
              <w:snapToGrid w:val="0"/>
              <w:rPr>
                <w:rFonts w:ascii="宋体" w:hAnsi="宋体"/>
                <w:sz w:val="21"/>
                <w:szCs w:val="21"/>
              </w:rPr>
            </w:pPr>
            <w:r>
              <w:rPr>
                <w:rFonts w:ascii="宋体" w:hAnsi="宋体"/>
                <w:sz w:val="21"/>
                <w:szCs w:val="21"/>
              </w:rPr>
              <w:t>地脚无松动,运行无异响、漏油，停机状态下通过注油口检查减速箱的油量，不足需要加油，确保油位在正常范围内。若润滑油存在杂质超标、变质等现象，则清洗减速箱内部并更换润滑油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Align w:val="center"/>
          </w:tcPr>
          <w:p>
            <w:pPr>
              <w:snapToGrid w:val="0"/>
              <w:jc w:val="center"/>
              <w:rPr>
                <w:rFonts w:ascii="宋体" w:hAnsi="宋体"/>
                <w:sz w:val="21"/>
                <w:szCs w:val="21"/>
              </w:rPr>
            </w:pPr>
            <w:r>
              <w:rPr>
                <w:rFonts w:ascii="宋体" w:hAnsi="宋体"/>
                <w:sz w:val="21"/>
                <w:szCs w:val="21"/>
              </w:rPr>
              <w:t>制动装置</w:t>
            </w:r>
          </w:p>
        </w:tc>
        <w:tc>
          <w:tcPr>
            <w:tcW w:w="1743" w:type="dxa"/>
            <w:vAlign w:val="center"/>
          </w:tcPr>
          <w:p>
            <w:pPr>
              <w:snapToGrid w:val="0"/>
              <w:rPr>
                <w:rFonts w:ascii="宋体" w:hAnsi="宋体"/>
                <w:sz w:val="21"/>
                <w:szCs w:val="21"/>
              </w:rPr>
            </w:pPr>
            <w:r>
              <w:rPr>
                <w:rFonts w:ascii="宋体" w:hAnsi="宋体"/>
                <w:sz w:val="21"/>
                <w:szCs w:val="21"/>
              </w:rPr>
              <w:t>大车制动器</w:t>
            </w:r>
          </w:p>
        </w:tc>
        <w:tc>
          <w:tcPr>
            <w:tcW w:w="7003" w:type="dxa"/>
            <w:vAlign w:val="center"/>
          </w:tcPr>
          <w:p>
            <w:pPr>
              <w:snapToGrid w:val="0"/>
              <w:rPr>
                <w:rFonts w:ascii="宋体" w:hAnsi="宋体"/>
                <w:sz w:val="21"/>
                <w:szCs w:val="21"/>
              </w:rPr>
            </w:pPr>
            <w:r>
              <w:rPr>
                <w:rFonts w:ascii="宋体" w:hAnsi="宋体"/>
                <w:sz w:val="21"/>
                <w:szCs w:val="21"/>
              </w:rPr>
              <w:t>开闭灵活，制动平稳，不打滑，固定螺栓紧固可靠；大车两端制动应保持同步（大车制动时无明显摆动），否则调整；清洁制动轮表面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restart"/>
            <w:vAlign w:val="center"/>
          </w:tcPr>
          <w:p>
            <w:pPr>
              <w:snapToGrid w:val="0"/>
              <w:jc w:val="center"/>
              <w:rPr>
                <w:rFonts w:ascii="宋体" w:hAnsi="宋体"/>
                <w:sz w:val="21"/>
                <w:szCs w:val="21"/>
              </w:rPr>
            </w:pPr>
            <w:r>
              <w:rPr>
                <w:rFonts w:ascii="宋体" w:hAnsi="宋体"/>
                <w:sz w:val="21"/>
                <w:szCs w:val="21"/>
              </w:rPr>
              <w:t>制动装置</w:t>
            </w:r>
          </w:p>
        </w:tc>
        <w:tc>
          <w:tcPr>
            <w:tcW w:w="1743" w:type="dxa"/>
            <w:vAlign w:val="center"/>
          </w:tcPr>
          <w:p>
            <w:pPr>
              <w:snapToGrid w:val="0"/>
              <w:rPr>
                <w:rFonts w:ascii="宋体" w:hAnsi="宋体"/>
                <w:sz w:val="21"/>
                <w:szCs w:val="21"/>
              </w:rPr>
            </w:pPr>
            <w:r>
              <w:rPr>
                <w:rFonts w:ascii="宋体" w:hAnsi="宋体"/>
                <w:sz w:val="21"/>
                <w:szCs w:val="21"/>
              </w:rPr>
              <w:t>小车制动器</w:t>
            </w:r>
          </w:p>
        </w:tc>
        <w:tc>
          <w:tcPr>
            <w:tcW w:w="7003" w:type="dxa"/>
            <w:vAlign w:val="center"/>
          </w:tcPr>
          <w:p>
            <w:pPr>
              <w:snapToGrid w:val="0"/>
              <w:rPr>
                <w:rFonts w:ascii="宋体" w:hAnsi="宋体"/>
                <w:sz w:val="21"/>
                <w:szCs w:val="21"/>
              </w:rPr>
            </w:pPr>
            <w:r>
              <w:rPr>
                <w:rFonts w:ascii="宋体" w:hAnsi="宋体"/>
                <w:sz w:val="21"/>
                <w:szCs w:val="21"/>
              </w:rPr>
              <w:t>其开闭灵活，制动平稳，不打滑，固定螺栓紧固可靠；清洁制动轮表面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continue"/>
            <w:vAlign w:val="center"/>
          </w:tcPr>
          <w:p>
            <w:pPr>
              <w:snapToGrid w:val="0"/>
              <w:jc w:val="center"/>
              <w:rPr>
                <w:rFonts w:ascii="宋体" w:hAnsi="宋体"/>
                <w:sz w:val="21"/>
                <w:szCs w:val="21"/>
              </w:rPr>
            </w:pPr>
          </w:p>
        </w:tc>
        <w:tc>
          <w:tcPr>
            <w:tcW w:w="1743" w:type="dxa"/>
            <w:vAlign w:val="center"/>
          </w:tcPr>
          <w:p>
            <w:pPr>
              <w:snapToGrid w:val="0"/>
              <w:rPr>
                <w:rFonts w:ascii="宋体" w:hAnsi="宋体"/>
                <w:sz w:val="21"/>
                <w:szCs w:val="21"/>
              </w:rPr>
            </w:pPr>
            <w:r>
              <w:rPr>
                <w:rFonts w:ascii="宋体" w:hAnsi="宋体"/>
                <w:sz w:val="21"/>
                <w:szCs w:val="21"/>
              </w:rPr>
              <w:t>起升机构制动器</w:t>
            </w:r>
          </w:p>
        </w:tc>
        <w:tc>
          <w:tcPr>
            <w:tcW w:w="7003" w:type="dxa"/>
            <w:vAlign w:val="center"/>
          </w:tcPr>
          <w:p>
            <w:pPr>
              <w:snapToGrid w:val="0"/>
              <w:rPr>
                <w:rFonts w:ascii="宋体" w:hAnsi="宋体"/>
                <w:sz w:val="21"/>
                <w:szCs w:val="21"/>
              </w:rPr>
            </w:pPr>
            <w:r>
              <w:rPr>
                <w:rFonts w:ascii="宋体" w:hAnsi="宋体"/>
                <w:sz w:val="21"/>
                <w:szCs w:val="21"/>
              </w:rPr>
              <w:t>开闭灵活，制动平稳，不打滑，固定螺栓紧固可靠；清洁制动轮表面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continue"/>
            <w:vAlign w:val="center"/>
          </w:tcPr>
          <w:p>
            <w:pPr>
              <w:snapToGrid w:val="0"/>
              <w:jc w:val="center"/>
              <w:rPr>
                <w:rFonts w:ascii="宋体" w:hAnsi="宋体"/>
                <w:sz w:val="21"/>
                <w:szCs w:val="21"/>
              </w:rPr>
            </w:pPr>
          </w:p>
        </w:tc>
        <w:tc>
          <w:tcPr>
            <w:tcW w:w="1743" w:type="dxa"/>
            <w:vAlign w:val="center"/>
          </w:tcPr>
          <w:p>
            <w:pPr>
              <w:snapToGrid w:val="0"/>
              <w:rPr>
                <w:rFonts w:ascii="宋体" w:hAnsi="宋体"/>
                <w:sz w:val="21"/>
                <w:szCs w:val="21"/>
              </w:rPr>
            </w:pPr>
            <w:r>
              <w:rPr>
                <w:rFonts w:ascii="宋体" w:hAnsi="宋体"/>
                <w:sz w:val="21"/>
                <w:szCs w:val="21"/>
              </w:rPr>
              <w:t>缓冲装置</w:t>
            </w:r>
          </w:p>
        </w:tc>
        <w:tc>
          <w:tcPr>
            <w:tcW w:w="7003" w:type="dxa"/>
            <w:vAlign w:val="center"/>
          </w:tcPr>
          <w:p>
            <w:pPr>
              <w:snapToGrid w:val="0"/>
              <w:rPr>
                <w:rFonts w:ascii="宋体" w:hAnsi="宋体"/>
                <w:sz w:val="21"/>
                <w:szCs w:val="21"/>
              </w:rPr>
            </w:pPr>
            <w:r>
              <w:rPr>
                <w:rFonts w:ascii="宋体" w:hAnsi="宋体"/>
                <w:sz w:val="21"/>
                <w:szCs w:val="21"/>
              </w:rPr>
              <w:t>无变形、无裂损及过度老化，牢固可靠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restart"/>
            <w:vAlign w:val="center"/>
          </w:tcPr>
          <w:p>
            <w:pPr>
              <w:snapToGrid w:val="0"/>
              <w:jc w:val="center"/>
              <w:rPr>
                <w:rFonts w:ascii="宋体" w:hAnsi="宋体"/>
                <w:sz w:val="21"/>
                <w:szCs w:val="21"/>
              </w:rPr>
            </w:pPr>
            <w:r>
              <w:rPr>
                <w:rFonts w:ascii="宋体" w:hAnsi="宋体"/>
                <w:sz w:val="21"/>
                <w:szCs w:val="21"/>
              </w:rPr>
              <w:t>其他部分</w:t>
            </w:r>
          </w:p>
        </w:tc>
        <w:tc>
          <w:tcPr>
            <w:tcW w:w="1743" w:type="dxa"/>
            <w:vAlign w:val="center"/>
          </w:tcPr>
          <w:p>
            <w:pPr>
              <w:snapToGrid w:val="0"/>
              <w:rPr>
                <w:rFonts w:ascii="宋体" w:hAnsi="宋体"/>
                <w:sz w:val="21"/>
                <w:szCs w:val="21"/>
              </w:rPr>
            </w:pPr>
            <w:r>
              <w:rPr>
                <w:rFonts w:ascii="宋体" w:hAnsi="宋体"/>
                <w:sz w:val="21"/>
                <w:szCs w:val="21"/>
              </w:rPr>
              <w:t>各传动机构的联轴器</w:t>
            </w:r>
          </w:p>
        </w:tc>
        <w:tc>
          <w:tcPr>
            <w:tcW w:w="7003" w:type="dxa"/>
            <w:vAlign w:val="center"/>
          </w:tcPr>
          <w:p>
            <w:pPr>
              <w:snapToGrid w:val="0"/>
              <w:rPr>
                <w:rFonts w:ascii="宋体" w:hAnsi="宋体"/>
                <w:sz w:val="21"/>
                <w:szCs w:val="21"/>
              </w:rPr>
            </w:pPr>
            <w:r>
              <w:rPr>
                <w:rFonts w:ascii="宋体" w:hAnsi="宋体"/>
                <w:sz w:val="21"/>
                <w:szCs w:val="21"/>
              </w:rPr>
              <w:t>各传动机构联轴器紧固可靠，无异常响声、振动及串动，外观无损坏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continue"/>
            <w:vAlign w:val="center"/>
          </w:tcPr>
          <w:p>
            <w:pPr>
              <w:snapToGrid w:val="0"/>
              <w:jc w:val="center"/>
              <w:rPr>
                <w:rFonts w:ascii="宋体" w:hAnsi="宋体"/>
                <w:sz w:val="21"/>
                <w:szCs w:val="21"/>
              </w:rPr>
            </w:pPr>
          </w:p>
        </w:tc>
        <w:tc>
          <w:tcPr>
            <w:tcW w:w="1743" w:type="dxa"/>
            <w:vAlign w:val="center"/>
          </w:tcPr>
          <w:p>
            <w:pPr>
              <w:snapToGrid w:val="0"/>
              <w:rPr>
                <w:rFonts w:ascii="宋体" w:hAnsi="宋体"/>
                <w:sz w:val="21"/>
                <w:szCs w:val="21"/>
              </w:rPr>
            </w:pPr>
            <w:r>
              <w:rPr>
                <w:rFonts w:ascii="宋体" w:hAnsi="宋体"/>
                <w:sz w:val="21"/>
                <w:szCs w:val="21"/>
              </w:rPr>
              <w:t>电动葫芦运行小车的紧固</w:t>
            </w:r>
          </w:p>
        </w:tc>
        <w:tc>
          <w:tcPr>
            <w:tcW w:w="7003" w:type="dxa"/>
            <w:vAlign w:val="center"/>
          </w:tcPr>
          <w:p>
            <w:pPr>
              <w:snapToGrid w:val="0"/>
              <w:rPr>
                <w:rFonts w:ascii="宋体" w:hAnsi="宋体"/>
                <w:sz w:val="21"/>
                <w:szCs w:val="21"/>
              </w:rPr>
            </w:pPr>
            <w:r>
              <w:rPr>
                <w:rFonts w:ascii="宋体" w:hAnsi="宋体"/>
                <w:sz w:val="21"/>
                <w:szCs w:val="21"/>
              </w:rPr>
              <w:t>连接运行小车两墙板的螺柱上的螺母有效锁紧，螺母锁件装配正确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continue"/>
            <w:vAlign w:val="center"/>
          </w:tcPr>
          <w:p>
            <w:pPr>
              <w:snapToGrid w:val="0"/>
              <w:jc w:val="center"/>
              <w:rPr>
                <w:rFonts w:ascii="宋体" w:hAnsi="宋体"/>
                <w:sz w:val="21"/>
                <w:szCs w:val="21"/>
              </w:rPr>
            </w:pPr>
          </w:p>
        </w:tc>
        <w:tc>
          <w:tcPr>
            <w:tcW w:w="1743" w:type="dxa"/>
            <w:vAlign w:val="center"/>
          </w:tcPr>
          <w:p>
            <w:pPr>
              <w:snapToGrid w:val="0"/>
              <w:rPr>
                <w:rFonts w:ascii="宋体" w:hAnsi="宋体"/>
                <w:sz w:val="21"/>
                <w:szCs w:val="21"/>
              </w:rPr>
            </w:pPr>
            <w:r>
              <w:rPr>
                <w:rFonts w:ascii="宋体" w:hAnsi="宋体"/>
                <w:sz w:val="21"/>
                <w:szCs w:val="21"/>
              </w:rPr>
              <w:t>主</w:t>
            </w:r>
            <w:r>
              <w:rPr>
                <w:rFonts w:hint="eastAsia" w:ascii="宋体" w:hAnsi="宋体"/>
                <w:sz w:val="21"/>
                <w:szCs w:val="21"/>
              </w:rPr>
              <w:t>梁</w:t>
            </w:r>
            <w:r>
              <w:rPr>
                <w:rFonts w:ascii="宋体" w:hAnsi="宋体"/>
                <w:sz w:val="21"/>
                <w:szCs w:val="21"/>
              </w:rPr>
              <w:t>、端梁</w:t>
            </w:r>
          </w:p>
        </w:tc>
        <w:tc>
          <w:tcPr>
            <w:tcW w:w="7003" w:type="dxa"/>
            <w:vAlign w:val="center"/>
          </w:tcPr>
          <w:p>
            <w:pPr>
              <w:snapToGrid w:val="0"/>
              <w:rPr>
                <w:rFonts w:ascii="宋体" w:hAnsi="宋体"/>
                <w:sz w:val="21"/>
                <w:szCs w:val="21"/>
              </w:rPr>
            </w:pPr>
            <w:r>
              <w:rPr>
                <w:rFonts w:ascii="宋体" w:hAnsi="宋体"/>
                <w:sz w:val="21"/>
                <w:szCs w:val="21"/>
              </w:rPr>
              <w:t>查看主梁、端梁上的焊缝是否有裂纹，检查主、端梁连接螺栓紧固情况，确保紧固良好</w:t>
            </w:r>
            <w:r>
              <w:rPr>
                <w:rFonts w:hint="eastAsia" w:ascii="宋体" w:hAnsi="宋体"/>
                <w:sz w:val="21"/>
                <w:szCs w:val="21"/>
              </w:rPr>
              <w:t>，</w:t>
            </w:r>
            <w:r>
              <w:rPr>
                <w:rFonts w:ascii="宋体" w:hAnsi="宋体"/>
                <w:sz w:val="21"/>
                <w:szCs w:val="21"/>
              </w:rPr>
              <w:t>确保轨道无异物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continue"/>
            <w:vAlign w:val="center"/>
          </w:tcPr>
          <w:p>
            <w:pPr>
              <w:snapToGrid w:val="0"/>
              <w:jc w:val="center"/>
              <w:rPr>
                <w:rFonts w:ascii="宋体" w:hAnsi="宋体"/>
                <w:sz w:val="21"/>
                <w:szCs w:val="21"/>
              </w:rPr>
            </w:pPr>
          </w:p>
        </w:tc>
        <w:tc>
          <w:tcPr>
            <w:tcW w:w="1743" w:type="dxa"/>
            <w:vAlign w:val="center"/>
          </w:tcPr>
          <w:p>
            <w:pPr>
              <w:snapToGrid w:val="0"/>
              <w:rPr>
                <w:rFonts w:ascii="宋体" w:hAnsi="宋体"/>
                <w:sz w:val="21"/>
                <w:szCs w:val="21"/>
              </w:rPr>
            </w:pPr>
            <w:r>
              <w:rPr>
                <w:rFonts w:ascii="宋体" w:hAnsi="宋体"/>
                <w:sz w:val="21"/>
                <w:szCs w:val="21"/>
              </w:rPr>
              <w:t>车轮</w:t>
            </w:r>
          </w:p>
        </w:tc>
        <w:tc>
          <w:tcPr>
            <w:tcW w:w="7003" w:type="dxa"/>
            <w:vAlign w:val="center"/>
          </w:tcPr>
          <w:p>
            <w:pPr>
              <w:snapToGrid w:val="0"/>
              <w:rPr>
                <w:rFonts w:ascii="宋体" w:hAnsi="宋体"/>
                <w:sz w:val="21"/>
                <w:szCs w:val="21"/>
              </w:rPr>
            </w:pPr>
            <w:r>
              <w:rPr>
                <w:rFonts w:ascii="宋体" w:hAnsi="宋体"/>
                <w:sz w:val="21"/>
                <w:szCs w:val="21"/>
              </w:rPr>
              <w:t>车轮运行无啃轨现象，无异常振动及响声；检查表面有无裂纹等缺陷</w:t>
            </w:r>
            <w:r>
              <w:rPr>
                <w:rFonts w:hint="eastAsia" w:ascii="宋体" w:hAnsi="宋体"/>
                <w:sz w:val="21"/>
                <w:szCs w:val="21"/>
              </w:rPr>
              <w:t>，</w:t>
            </w:r>
            <w:r>
              <w:rPr>
                <w:rFonts w:ascii="宋体" w:hAnsi="宋体"/>
                <w:sz w:val="21"/>
                <w:szCs w:val="21"/>
              </w:rPr>
              <w:t>裂纹超过3mm深或磨损严重予以调换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restart"/>
            <w:vAlign w:val="center"/>
          </w:tcPr>
          <w:p>
            <w:pPr>
              <w:snapToGrid w:val="0"/>
              <w:jc w:val="center"/>
              <w:rPr>
                <w:rFonts w:ascii="宋体" w:hAnsi="宋体"/>
                <w:sz w:val="21"/>
                <w:szCs w:val="21"/>
              </w:rPr>
            </w:pPr>
            <w:r>
              <w:rPr>
                <w:rFonts w:ascii="宋体" w:hAnsi="宋体"/>
                <w:sz w:val="21"/>
                <w:szCs w:val="21"/>
              </w:rPr>
              <w:t>试机</w:t>
            </w:r>
          </w:p>
        </w:tc>
        <w:tc>
          <w:tcPr>
            <w:tcW w:w="1743" w:type="dxa"/>
            <w:vAlign w:val="center"/>
          </w:tcPr>
          <w:p>
            <w:pPr>
              <w:snapToGrid w:val="0"/>
              <w:rPr>
                <w:rFonts w:ascii="宋体" w:hAnsi="宋体"/>
                <w:sz w:val="21"/>
                <w:szCs w:val="21"/>
              </w:rPr>
            </w:pPr>
            <w:r>
              <w:rPr>
                <w:rFonts w:ascii="宋体" w:hAnsi="宋体"/>
                <w:sz w:val="21"/>
                <w:szCs w:val="21"/>
              </w:rPr>
              <w:t>葫芦小车运行检查</w:t>
            </w:r>
          </w:p>
        </w:tc>
        <w:tc>
          <w:tcPr>
            <w:tcW w:w="7003" w:type="dxa"/>
            <w:vAlign w:val="center"/>
          </w:tcPr>
          <w:p>
            <w:pPr>
              <w:snapToGrid w:val="0"/>
              <w:rPr>
                <w:rFonts w:ascii="宋体" w:hAnsi="宋体"/>
                <w:sz w:val="21"/>
                <w:szCs w:val="21"/>
              </w:rPr>
            </w:pPr>
            <w:r>
              <w:rPr>
                <w:rFonts w:ascii="宋体" w:hAnsi="宋体"/>
                <w:sz w:val="21"/>
                <w:szCs w:val="21"/>
              </w:rPr>
              <w:t>观察葫芦运行小车在横行中是否有爬坡吃力、运行打滑、车轮悬空、啃轨、甚至有轮缘爬轨等现象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continue"/>
            <w:vAlign w:val="center"/>
          </w:tcPr>
          <w:p>
            <w:pPr>
              <w:snapToGrid w:val="0"/>
              <w:rPr>
                <w:rFonts w:ascii="宋体" w:hAnsi="宋体"/>
                <w:sz w:val="21"/>
                <w:szCs w:val="21"/>
              </w:rPr>
            </w:pPr>
          </w:p>
        </w:tc>
        <w:tc>
          <w:tcPr>
            <w:tcW w:w="1743" w:type="dxa"/>
            <w:vAlign w:val="center"/>
          </w:tcPr>
          <w:p>
            <w:pPr>
              <w:snapToGrid w:val="0"/>
              <w:rPr>
                <w:rFonts w:ascii="宋体" w:hAnsi="宋体"/>
                <w:sz w:val="21"/>
                <w:szCs w:val="21"/>
              </w:rPr>
            </w:pPr>
            <w:r>
              <w:rPr>
                <w:rFonts w:ascii="宋体" w:hAnsi="宋体"/>
                <w:sz w:val="21"/>
                <w:szCs w:val="21"/>
              </w:rPr>
              <w:t>起重机（大车）、制动检查</w:t>
            </w:r>
          </w:p>
        </w:tc>
        <w:tc>
          <w:tcPr>
            <w:tcW w:w="7003" w:type="dxa"/>
            <w:vAlign w:val="center"/>
          </w:tcPr>
          <w:p>
            <w:pPr>
              <w:snapToGrid w:val="0"/>
              <w:rPr>
                <w:rFonts w:ascii="宋体" w:hAnsi="宋体"/>
                <w:sz w:val="21"/>
                <w:szCs w:val="21"/>
              </w:rPr>
            </w:pPr>
            <w:r>
              <w:rPr>
                <w:rFonts w:ascii="宋体" w:hAnsi="宋体"/>
                <w:sz w:val="21"/>
                <w:szCs w:val="21"/>
              </w:rPr>
              <w:t>检查起重机在运行和制动时，是否有明显的不同步现象，如果有应及时调整大车运行制动器间隙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continue"/>
            <w:vAlign w:val="center"/>
          </w:tcPr>
          <w:p>
            <w:pPr>
              <w:snapToGrid w:val="0"/>
              <w:rPr>
                <w:rFonts w:ascii="宋体" w:hAnsi="宋体"/>
                <w:sz w:val="21"/>
                <w:szCs w:val="21"/>
              </w:rPr>
            </w:pPr>
          </w:p>
        </w:tc>
        <w:tc>
          <w:tcPr>
            <w:tcW w:w="1743" w:type="dxa"/>
            <w:vAlign w:val="center"/>
          </w:tcPr>
          <w:p>
            <w:pPr>
              <w:snapToGrid w:val="0"/>
              <w:rPr>
                <w:rFonts w:ascii="宋体" w:hAnsi="宋体"/>
                <w:sz w:val="21"/>
                <w:szCs w:val="21"/>
              </w:rPr>
            </w:pPr>
            <w:r>
              <w:rPr>
                <w:rFonts w:ascii="宋体" w:hAnsi="宋体"/>
                <w:sz w:val="21"/>
                <w:szCs w:val="21"/>
              </w:rPr>
              <w:t>起重机运行中的检查</w:t>
            </w:r>
          </w:p>
        </w:tc>
        <w:tc>
          <w:tcPr>
            <w:tcW w:w="7003" w:type="dxa"/>
            <w:vAlign w:val="center"/>
          </w:tcPr>
          <w:p>
            <w:pPr>
              <w:snapToGrid w:val="0"/>
              <w:rPr>
                <w:rFonts w:ascii="宋体" w:hAnsi="宋体"/>
                <w:sz w:val="21"/>
                <w:szCs w:val="21"/>
              </w:rPr>
            </w:pPr>
            <w:r>
              <w:rPr>
                <w:rFonts w:ascii="宋体" w:hAnsi="宋体"/>
                <w:sz w:val="21"/>
                <w:szCs w:val="21"/>
              </w:rPr>
              <w:t>查看起重机在运行中是否有异常蛇行、扭动、侧向滑移、歪斜跑偏、啃轨道、异常声响等现象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8" w:type="dxa"/>
            <w:vMerge w:val="continue"/>
            <w:vAlign w:val="center"/>
          </w:tcPr>
          <w:p>
            <w:pPr>
              <w:snapToGrid w:val="0"/>
              <w:rPr>
                <w:rFonts w:ascii="宋体" w:hAnsi="宋体"/>
                <w:sz w:val="21"/>
                <w:szCs w:val="21"/>
              </w:rPr>
            </w:pPr>
          </w:p>
        </w:tc>
        <w:tc>
          <w:tcPr>
            <w:tcW w:w="1743" w:type="dxa"/>
            <w:vAlign w:val="center"/>
          </w:tcPr>
          <w:p>
            <w:pPr>
              <w:snapToGrid w:val="0"/>
              <w:rPr>
                <w:rFonts w:ascii="宋体" w:hAnsi="宋体"/>
                <w:sz w:val="21"/>
                <w:szCs w:val="21"/>
              </w:rPr>
            </w:pPr>
            <w:r>
              <w:rPr>
                <w:rFonts w:ascii="宋体" w:hAnsi="宋体"/>
                <w:sz w:val="21"/>
                <w:szCs w:val="21"/>
              </w:rPr>
              <w:t>起重机运行中的刹车检查</w:t>
            </w:r>
          </w:p>
        </w:tc>
        <w:tc>
          <w:tcPr>
            <w:tcW w:w="7003" w:type="dxa"/>
            <w:vAlign w:val="center"/>
          </w:tcPr>
          <w:p>
            <w:pPr>
              <w:snapToGrid w:val="0"/>
              <w:rPr>
                <w:rFonts w:ascii="宋体" w:hAnsi="宋体"/>
                <w:sz w:val="21"/>
                <w:szCs w:val="21"/>
              </w:rPr>
            </w:pPr>
            <w:r>
              <w:rPr>
                <w:rFonts w:ascii="宋体" w:hAnsi="宋体"/>
                <w:sz w:val="21"/>
                <w:szCs w:val="21"/>
              </w:rPr>
              <w:t>检查运行制动器刹车动作是否灵敏，是否有刹车不住车滑行距离太大的现象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851" w:type="dxa"/>
            <w:gridSpan w:val="2"/>
            <w:vAlign w:val="center"/>
          </w:tcPr>
          <w:p>
            <w:pPr>
              <w:snapToGrid w:val="0"/>
              <w:ind w:firstLine="420" w:firstLineChars="200"/>
              <w:rPr>
                <w:rFonts w:ascii="宋体" w:hAnsi="宋体"/>
                <w:sz w:val="21"/>
                <w:szCs w:val="21"/>
              </w:rPr>
            </w:pPr>
            <w:r>
              <w:rPr>
                <w:rFonts w:ascii="宋体" w:hAnsi="宋体"/>
                <w:sz w:val="21"/>
                <w:szCs w:val="21"/>
              </w:rPr>
              <w:t>外观保养</w:t>
            </w:r>
          </w:p>
        </w:tc>
        <w:tc>
          <w:tcPr>
            <w:tcW w:w="7003" w:type="dxa"/>
            <w:vAlign w:val="center"/>
          </w:tcPr>
          <w:p>
            <w:pPr>
              <w:snapToGrid w:val="0"/>
              <w:ind w:right="720"/>
              <w:rPr>
                <w:rFonts w:ascii="宋体" w:hAnsi="宋体"/>
                <w:sz w:val="21"/>
                <w:szCs w:val="21"/>
              </w:rPr>
            </w:pPr>
            <w:r>
              <w:rPr>
                <w:rFonts w:ascii="宋体" w:hAnsi="宋体"/>
                <w:sz w:val="21"/>
                <w:szCs w:val="21"/>
              </w:rPr>
              <w:t>全面清扫起重机外表</w:t>
            </w:r>
          </w:p>
        </w:tc>
      </w:tr>
    </w:tbl>
    <w:p>
      <w:pPr>
        <w:rPr>
          <w:b/>
          <w:bCs/>
          <w:sz w:val="32"/>
          <w:szCs w:val="32"/>
        </w:rPr>
      </w:pPr>
    </w:p>
    <w:p>
      <w:pPr>
        <w:tabs>
          <w:tab w:val="left" w:pos="180"/>
        </w:tabs>
        <w:ind w:left="410" w:leftChars="163" w:hanging="19" w:hangingChars="8"/>
        <w:jc w:val="right"/>
        <w:rPr>
          <w:rFonts w:ascii="宋体" w:hAnsi="宋体"/>
        </w:rPr>
      </w:pPr>
    </w:p>
    <w:p>
      <w:pPr>
        <w:tabs>
          <w:tab w:val="left" w:pos="180"/>
        </w:tabs>
        <w:ind w:left="410" w:leftChars="163" w:hanging="19" w:hangingChars="8"/>
        <w:jc w:val="right"/>
        <w:rPr>
          <w:rFonts w:ascii="宋体" w:hAnsi="宋体"/>
        </w:rPr>
      </w:pPr>
    </w:p>
    <w:p>
      <w:pPr>
        <w:jc w:val="center"/>
        <w:rPr>
          <w:rFonts w:ascii="宋体" w:hAnsi="宋体" w:cs="宋体"/>
          <w:sz w:val="21"/>
          <w:szCs w:val="21"/>
        </w:rPr>
      </w:pPr>
      <w:r>
        <w:rPr>
          <w:rFonts w:hint="eastAsia"/>
          <w:b/>
          <w:bCs/>
          <w:sz w:val="21"/>
          <w:szCs w:val="21"/>
        </w:rPr>
        <w:t>（二）</w:t>
      </w:r>
      <w:r>
        <w:rPr>
          <w:b/>
          <w:bCs/>
          <w:sz w:val="21"/>
          <w:szCs w:val="21"/>
        </w:rPr>
        <w:t>电动双梁</w:t>
      </w:r>
      <w:r>
        <w:rPr>
          <w:rFonts w:hint="eastAsia"/>
          <w:b/>
          <w:bCs/>
          <w:sz w:val="21"/>
          <w:szCs w:val="21"/>
        </w:rPr>
        <w:t>（桥式）</w:t>
      </w:r>
      <w:r>
        <w:rPr>
          <w:b/>
          <w:bCs/>
          <w:sz w:val="21"/>
          <w:szCs w:val="21"/>
        </w:rPr>
        <w:t>起重机一保作业单</w:t>
      </w:r>
    </w:p>
    <w:tbl>
      <w:tblPr>
        <w:tblStyle w:val="10"/>
        <w:tblW w:w="9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2213"/>
        <w:gridCol w:w="5685"/>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restart"/>
            <w:vAlign w:val="center"/>
          </w:tcPr>
          <w:p>
            <w:pPr>
              <w:snapToGrid w:val="0"/>
              <w:jc w:val="center"/>
              <w:rPr>
                <w:rFonts w:ascii="宋体" w:hAnsi="宋体"/>
                <w:sz w:val="21"/>
                <w:szCs w:val="21"/>
              </w:rPr>
            </w:pPr>
            <w:r>
              <w:rPr>
                <w:rFonts w:ascii="宋体" w:hAnsi="宋体"/>
                <w:sz w:val="21"/>
                <w:szCs w:val="21"/>
              </w:rPr>
              <w:t>部位</w:t>
            </w:r>
          </w:p>
        </w:tc>
        <w:tc>
          <w:tcPr>
            <w:tcW w:w="2213" w:type="dxa"/>
            <w:vMerge w:val="restart"/>
            <w:vAlign w:val="center"/>
          </w:tcPr>
          <w:p>
            <w:pPr>
              <w:snapToGrid w:val="0"/>
              <w:jc w:val="center"/>
              <w:rPr>
                <w:rFonts w:ascii="宋体" w:hAnsi="宋体"/>
                <w:sz w:val="21"/>
                <w:szCs w:val="21"/>
              </w:rPr>
            </w:pPr>
            <w:r>
              <w:rPr>
                <w:rFonts w:ascii="宋体" w:hAnsi="宋体"/>
                <w:sz w:val="21"/>
                <w:szCs w:val="21"/>
              </w:rPr>
              <w:t>保养项目</w:t>
            </w:r>
          </w:p>
        </w:tc>
        <w:tc>
          <w:tcPr>
            <w:tcW w:w="5685" w:type="dxa"/>
            <w:vMerge w:val="restart"/>
            <w:vAlign w:val="center"/>
          </w:tcPr>
          <w:p>
            <w:pPr>
              <w:snapToGrid w:val="0"/>
              <w:jc w:val="center"/>
              <w:rPr>
                <w:rFonts w:ascii="宋体" w:hAnsi="宋体"/>
                <w:sz w:val="21"/>
                <w:szCs w:val="21"/>
              </w:rPr>
            </w:pPr>
            <w:r>
              <w:rPr>
                <w:rFonts w:ascii="宋体" w:hAnsi="宋体"/>
                <w:sz w:val="21"/>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continue"/>
            <w:vAlign w:val="center"/>
          </w:tcPr>
          <w:p>
            <w:pPr>
              <w:snapToGrid w:val="0"/>
              <w:jc w:val="center"/>
              <w:rPr>
                <w:rFonts w:ascii="宋体" w:hAnsi="宋体"/>
                <w:sz w:val="21"/>
                <w:szCs w:val="21"/>
              </w:rPr>
            </w:pPr>
          </w:p>
        </w:tc>
        <w:tc>
          <w:tcPr>
            <w:tcW w:w="2213" w:type="dxa"/>
            <w:vMerge w:val="continue"/>
            <w:vAlign w:val="center"/>
          </w:tcPr>
          <w:p>
            <w:pPr>
              <w:snapToGrid w:val="0"/>
              <w:rPr>
                <w:rFonts w:ascii="宋体" w:hAnsi="宋体"/>
                <w:sz w:val="21"/>
                <w:szCs w:val="21"/>
              </w:rPr>
            </w:pPr>
          </w:p>
        </w:tc>
        <w:tc>
          <w:tcPr>
            <w:tcW w:w="5685" w:type="dxa"/>
            <w:vMerge w:val="continue"/>
            <w:vAlign w:val="center"/>
          </w:tcPr>
          <w:p>
            <w:pPr>
              <w:snapToGrid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restart"/>
            <w:vAlign w:val="center"/>
          </w:tcPr>
          <w:p>
            <w:pPr>
              <w:snapToGrid w:val="0"/>
              <w:jc w:val="center"/>
              <w:rPr>
                <w:rFonts w:ascii="宋体" w:hAnsi="宋体"/>
                <w:sz w:val="21"/>
                <w:szCs w:val="21"/>
              </w:rPr>
            </w:pPr>
            <w:r>
              <w:rPr>
                <w:rFonts w:ascii="宋体" w:hAnsi="宋体"/>
                <w:sz w:val="21"/>
                <w:szCs w:val="21"/>
              </w:rPr>
              <w:t>控制器</w:t>
            </w:r>
          </w:p>
        </w:tc>
        <w:tc>
          <w:tcPr>
            <w:tcW w:w="2213" w:type="dxa"/>
            <w:vMerge w:val="restart"/>
            <w:vAlign w:val="center"/>
          </w:tcPr>
          <w:p>
            <w:pPr>
              <w:snapToGrid w:val="0"/>
              <w:rPr>
                <w:rFonts w:ascii="宋体" w:hAnsi="宋体"/>
                <w:sz w:val="21"/>
                <w:szCs w:val="21"/>
              </w:rPr>
            </w:pPr>
            <w:r>
              <w:rPr>
                <w:rFonts w:ascii="宋体" w:hAnsi="宋体"/>
                <w:sz w:val="21"/>
                <w:szCs w:val="21"/>
              </w:rPr>
              <w:t>控制器手柄、手柄电缆及手柄承载索</w:t>
            </w:r>
          </w:p>
        </w:tc>
        <w:tc>
          <w:tcPr>
            <w:tcW w:w="5685" w:type="dxa"/>
            <w:vMerge w:val="restart"/>
            <w:vAlign w:val="center"/>
          </w:tcPr>
          <w:p>
            <w:pPr>
              <w:snapToGrid w:val="0"/>
              <w:rPr>
                <w:rFonts w:ascii="宋体" w:hAnsi="宋体"/>
                <w:sz w:val="21"/>
                <w:szCs w:val="21"/>
              </w:rPr>
            </w:pPr>
            <w:r>
              <w:rPr>
                <w:rFonts w:ascii="宋体" w:hAnsi="宋体"/>
                <w:sz w:val="21"/>
                <w:szCs w:val="21"/>
              </w:rPr>
              <w:t>清洁表面灰尘、油污、控制器外观完好，各操作按钮灵敏，接线牢固，电缆无损伤，手柄承载索牢固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continue"/>
            <w:vAlign w:val="center"/>
          </w:tcPr>
          <w:p>
            <w:pPr>
              <w:snapToGrid w:val="0"/>
              <w:jc w:val="center"/>
              <w:rPr>
                <w:rFonts w:ascii="宋体" w:hAnsi="宋体"/>
                <w:sz w:val="21"/>
                <w:szCs w:val="21"/>
              </w:rPr>
            </w:pPr>
          </w:p>
        </w:tc>
        <w:tc>
          <w:tcPr>
            <w:tcW w:w="2213" w:type="dxa"/>
            <w:vMerge w:val="continue"/>
            <w:vAlign w:val="center"/>
          </w:tcPr>
          <w:p>
            <w:pPr>
              <w:snapToGrid w:val="0"/>
              <w:rPr>
                <w:rFonts w:ascii="宋体" w:hAnsi="宋体"/>
                <w:sz w:val="21"/>
                <w:szCs w:val="21"/>
              </w:rPr>
            </w:pPr>
          </w:p>
        </w:tc>
        <w:tc>
          <w:tcPr>
            <w:tcW w:w="5685" w:type="dxa"/>
            <w:vMerge w:val="continue"/>
            <w:vAlign w:val="center"/>
          </w:tcPr>
          <w:p>
            <w:pPr>
              <w:snapToGrid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continue"/>
            <w:vAlign w:val="center"/>
          </w:tcPr>
          <w:p>
            <w:pPr>
              <w:snapToGrid w:val="0"/>
              <w:jc w:val="center"/>
              <w:rPr>
                <w:rFonts w:ascii="宋体" w:hAnsi="宋体"/>
                <w:sz w:val="21"/>
                <w:szCs w:val="21"/>
              </w:rPr>
            </w:pPr>
          </w:p>
        </w:tc>
        <w:tc>
          <w:tcPr>
            <w:tcW w:w="2213" w:type="dxa"/>
            <w:vMerge w:val="restart"/>
            <w:vAlign w:val="center"/>
          </w:tcPr>
          <w:p>
            <w:pPr>
              <w:snapToGrid w:val="0"/>
              <w:rPr>
                <w:rFonts w:ascii="宋体" w:hAnsi="宋体"/>
                <w:sz w:val="21"/>
                <w:szCs w:val="21"/>
              </w:rPr>
            </w:pPr>
            <w:r>
              <w:rPr>
                <w:rFonts w:ascii="宋体" w:hAnsi="宋体"/>
                <w:sz w:val="21"/>
                <w:szCs w:val="21"/>
              </w:rPr>
              <w:t>司机室控制台</w:t>
            </w:r>
          </w:p>
        </w:tc>
        <w:tc>
          <w:tcPr>
            <w:tcW w:w="5685" w:type="dxa"/>
            <w:vMerge w:val="restart"/>
            <w:vAlign w:val="center"/>
          </w:tcPr>
          <w:p>
            <w:pPr>
              <w:snapToGrid w:val="0"/>
              <w:rPr>
                <w:rFonts w:ascii="宋体" w:hAnsi="宋体"/>
                <w:sz w:val="21"/>
                <w:szCs w:val="21"/>
              </w:rPr>
            </w:pPr>
            <w:r>
              <w:rPr>
                <w:rFonts w:ascii="宋体" w:hAnsi="宋体"/>
                <w:sz w:val="21"/>
                <w:szCs w:val="21"/>
              </w:rPr>
              <w:t>清洁司机室内灰尘、控制台外观完好，各操作器件动作灵敏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09" w:hRule="atLeast"/>
          <w:jc w:val="center"/>
        </w:trPr>
        <w:tc>
          <w:tcPr>
            <w:tcW w:w="1446" w:type="dxa"/>
            <w:vMerge w:val="continue"/>
            <w:vAlign w:val="center"/>
          </w:tcPr>
          <w:p>
            <w:pPr>
              <w:snapToGrid w:val="0"/>
              <w:jc w:val="center"/>
              <w:rPr>
                <w:rFonts w:ascii="宋体" w:hAnsi="宋体"/>
                <w:sz w:val="21"/>
                <w:szCs w:val="21"/>
              </w:rPr>
            </w:pPr>
          </w:p>
        </w:tc>
        <w:tc>
          <w:tcPr>
            <w:tcW w:w="2213" w:type="dxa"/>
            <w:vMerge w:val="continue"/>
            <w:vAlign w:val="center"/>
          </w:tcPr>
          <w:p>
            <w:pPr>
              <w:snapToGrid w:val="0"/>
              <w:rPr>
                <w:rFonts w:ascii="宋体" w:hAnsi="宋体"/>
                <w:sz w:val="21"/>
                <w:szCs w:val="21"/>
              </w:rPr>
            </w:pPr>
          </w:p>
        </w:tc>
        <w:tc>
          <w:tcPr>
            <w:tcW w:w="5685" w:type="dxa"/>
            <w:vMerge w:val="continue"/>
            <w:vAlign w:val="center"/>
          </w:tcPr>
          <w:p>
            <w:pPr>
              <w:snapToGrid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continue"/>
            <w:vAlign w:val="center"/>
          </w:tcPr>
          <w:p>
            <w:pPr>
              <w:snapToGrid w:val="0"/>
              <w:jc w:val="center"/>
              <w:rPr>
                <w:rFonts w:ascii="宋体" w:hAnsi="宋体"/>
                <w:sz w:val="21"/>
                <w:szCs w:val="21"/>
              </w:rPr>
            </w:pPr>
          </w:p>
        </w:tc>
        <w:tc>
          <w:tcPr>
            <w:tcW w:w="2213" w:type="dxa"/>
            <w:vAlign w:val="center"/>
          </w:tcPr>
          <w:p>
            <w:pPr>
              <w:snapToGrid w:val="0"/>
              <w:rPr>
                <w:rFonts w:ascii="宋体" w:hAnsi="宋体"/>
                <w:sz w:val="21"/>
                <w:szCs w:val="21"/>
              </w:rPr>
            </w:pPr>
            <w:r>
              <w:rPr>
                <w:rFonts w:ascii="宋体" w:hAnsi="宋体"/>
                <w:sz w:val="21"/>
                <w:szCs w:val="21"/>
              </w:rPr>
              <w:t>急停开关</w:t>
            </w:r>
          </w:p>
        </w:tc>
        <w:tc>
          <w:tcPr>
            <w:tcW w:w="5685" w:type="dxa"/>
            <w:vAlign w:val="center"/>
          </w:tcPr>
          <w:p>
            <w:pPr>
              <w:snapToGrid w:val="0"/>
              <w:rPr>
                <w:rFonts w:ascii="宋体" w:hAnsi="宋体"/>
                <w:sz w:val="21"/>
                <w:szCs w:val="21"/>
              </w:rPr>
            </w:pPr>
            <w:r>
              <w:rPr>
                <w:rFonts w:ascii="宋体" w:hAnsi="宋体"/>
                <w:sz w:val="21"/>
                <w:szCs w:val="21"/>
              </w:rPr>
              <w:t>动作灵敏、无破损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restart"/>
            <w:vAlign w:val="center"/>
          </w:tcPr>
          <w:p>
            <w:pPr>
              <w:snapToGrid w:val="0"/>
              <w:jc w:val="center"/>
              <w:rPr>
                <w:rFonts w:ascii="宋体" w:hAnsi="宋体"/>
                <w:sz w:val="21"/>
                <w:szCs w:val="21"/>
              </w:rPr>
            </w:pPr>
            <w:r>
              <w:rPr>
                <w:rFonts w:ascii="宋体" w:hAnsi="宋体"/>
                <w:sz w:val="21"/>
                <w:szCs w:val="21"/>
              </w:rPr>
              <w:t>供电及电气控制部分</w:t>
            </w:r>
          </w:p>
        </w:tc>
        <w:tc>
          <w:tcPr>
            <w:tcW w:w="2213" w:type="dxa"/>
            <w:vAlign w:val="center"/>
          </w:tcPr>
          <w:p>
            <w:pPr>
              <w:snapToGrid w:val="0"/>
              <w:rPr>
                <w:rFonts w:ascii="宋体" w:hAnsi="宋体"/>
                <w:sz w:val="21"/>
                <w:szCs w:val="21"/>
              </w:rPr>
            </w:pPr>
            <w:r>
              <w:rPr>
                <w:rFonts w:ascii="宋体" w:hAnsi="宋体"/>
                <w:sz w:val="21"/>
                <w:szCs w:val="21"/>
              </w:rPr>
              <w:t>滑触线与集电器</w:t>
            </w:r>
          </w:p>
        </w:tc>
        <w:tc>
          <w:tcPr>
            <w:tcW w:w="5685" w:type="dxa"/>
            <w:vAlign w:val="center"/>
          </w:tcPr>
          <w:p>
            <w:pPr>
              <w:snapToGrid w:val="0"/>
              <w:rPr>
                <w:rFonts w:ascii="宋体" w:hAnsi="宋体"/>
                <w:sz w:val="21"/>
                <w:szCs w:val="21"/>
              </w:rPr>
            </w:pPr>
            <w:r>
              <w:rPr>
                <w:rFonts w:ascii="宋体" w:hAnsi="宋体"/>
                <w:sz w:val="21"/>
                <w:szCs w:val="21"/>
              </w:rPr>
              <w:t>外观无破损、变形，指示灯正常，集电器与滑触线全程运行接触顺滑，集电器固定装置完好，滑触线两端连接处紧固良好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continue"/>
            <w:vAlign w:val="center"/>
          </w:tcPr>
          <w:p>
            <w:pPr>
              <w:snapToGrid w:val="0"/>
              <w:jc w:val="center"/>
              <w:rPr>
                <w:rFonts w:ascii="宋体" w:hAnsi="宋体"/>
                <w:sz w:val="21"/>
                <w:szCs w:val="21"/>
              </w:rPr>
            </w:pPr>
          </w:p>
        </w:tc>
        <w:tc>
          <w:tcPr>
            <w:tcW w:w="2213" w:type="dxa"/>
            <w:vAlign w:val="center"/>
          </w:tcPr>
          <w:p>
            <w:pPr>
              <w:snapToGrid w:val="0"/>
              <w:rPr>
                <w:rFonts w:ascii="宋体" w:hAnsi="宋体"/>
                <w:sz w:val="21"/>
                <w:szCs w:val="21"/>
              </w:rPr>
            </w:pPr>
            <w:r>
              <w:rPr>
                <w:rFonts w:ascii="宋体" w:hAnsi="宋体"/>
                <w:sz w:val="21"/>
                <w:szCs w:val="21"/>
              </w:rPr>
              <w:t>小车（电动葫芦）供电导线</w:t>
            </w:r>
          </w:p>
        </w:tc>
        <w:tc>
          <w:tcPr>
            <w:tcW w:w="5685" w:type="dxa"/>
            <w:vAlign w:val="center"/>
          </w:tcPr>
          <w:p>
            <w:pPr>
              <w:snapToGrid w:val="0"/>
              <w:rPr>
                <w:rFonts w:ascii="宋体" w:hAnsi="宋体"/>
                <w:sz w:val="21"/>
                <w:szCs w:val="21"/>
              </w:rPr>
            </w:pPr>
            <w:r>
              <w:rPr>
                <w:rFonts w:ascii="宋体" w:hAnsi="宋体"/>
                <w:sz w:val="21"/>
                <w:szCs w:val="21"/>
              </w:rPr>
              <w:t>导线无破损、收放装置完好，运行速度与小车（电动葫芦）运行速度一致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continue"/>
            <w:vAlign w:val="center"/>
          </w:tcPr>
          <w:p>
            <w:pPr>
              <w:snapToGrid w:val="0"/>
              <w:jc w:val="center"/>
              <w:rPr>
                <w:rFonts w:ascii="宋体" w:hAnsi="宋体"/>
                <w:sz w:val="21"/>
                <w:szCs w:val="21"/>
              </w:rPr>
            </w:pPr>
          </w:p>
        </w:tc>
        <w:tc>
          <w:tcPr>
            <w:tcW w:w="2213" w:type="dxa"/>
            <w:vAlign w:val="center"/>
          </w:tcPr>
          <w:p>
            <w:pPr>
              <w:snapToGrid w:val="0"/>
              <w:rPr>
                <w:rFonts w:ascii="宋体" w:hAnsi="宋体"/>
                <w:sz w:val="21"/>
                <w:szCs w:val="21"/>
              </w:rPr>
            </w:pPr>
            <w:r>
              <w:rPr>
                <w:rFonts w:ascii="宋体" w:hAnsi="宋体"/>
                <w:sz w:val="21"/>
                <w:szCs w:val="21"/>
              </w:rPr>
              <w:t>控制柜</w:t>
            </w:r>
          </w:p>
        </w:tc>
        <w:tc>
          <w:tcPr>
            <w:tcW w:w="5685" w:type="dxa"/>
            <w:vAlign w:val="center"/>
          </w:tcPr>
          <w:p>
            <w:pPr>
              <w:snapToGrid w:val="0"/>
              <w:rPr>
                <w:rFonts w:ascii="宋体" w:hAnsi="宋体"/>
                <w:sz w:val="21"/>
                <w:szCs w:val="21"/>
              </w:rPr>
            </w:pPr>
            <w:r>
              <w:rPr>
                <w:rFonts w:ascii="宋体" w:hAnsi="宋体"/>
                <w:sz w:val="21"/>
                <w:szCs w:val="21"/>
              </w:rPr>
              <w:t>清扫控制柜及内部电气元件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continue"/>
            <w:vAlign w:val="center"/>
          </w:tcPr>
          <w:p>
            <w:pPr>
              <w:snapToGrid w:val="0"/>
              <w:jc w:val="center"/>
              <w:rPr>
                <w:rFonts w:ascii="宋体" w:hAnsi="宋体"/>
                <w:sz w:val="21"/>
                <w:szCs w:val="21"/>
              </w:rPr>
            </w:pPr>
          </w:p>
        </w:tc>
        <w:tc>
          <w:tcPr>
            <w:tcW w:w="2213" w:type="dxa"/>
            <w:vAlign w:val="center"/>
          </w:tcPr>
          <w:p>
            <w:pPr>
              <w:snapToGrid w:val="0"/>
              <w:rPr>
                <w:rFonts w:ascii="宋体" w:hAnsi="宋体"/>
                <w:sz w:val="21"/>
                <w:szCs w:val="21"/>
              </w:rPr>
            </w:pPr>
            <w:r>
              <w:rPr>
                <w:rFonts w:ascii="宋体" w:hAnsi="宋体"/>
                <w:sz w:val="21"/>
                <w:szCs w:val="21"/>
              </w:rPr>
              <w:t>接触器类元件</w:t>
            </w:r>
          </w:p>
        </w:tc>
        <w:tc>
          <w:tcPr>
            <w:tcW w:w="5685" w:type="dxa"/>
            <w:vAlign w:val="center"/>
          </w:tcPr>
          <w:p>
            <w:pPr>
              <w:snapToGrid w:val="0"/>
              <w:rPr>
                <w:rFonts w:ascii="宋体" w:hAnsi="宋体"/>
                <w:sz w:val="21"/>
                <w:szCs w:val="21"/>
              </w:rPr>
            </w:pPr>
            <w:r>
              <w:rPr>
                <w:rFonts w:ascii="宋体" w:hAnsi="宋体"/>
                <w:sz w:val="21"/>
                <w:szCs w:val="21"/>
              </w:rPr>
              <w:t>接线良好，动作无卡滞，清除灰尘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continue"/>
            <w:vAlign w:val="center"/>
          </w:tcPr>
          <w:p>
            <w:pPr>
              <w:snapToGrid w:val="0"/>
              <w:jc w:val="center"/>
              <w:rPr>
                <w:rFonts w:ascii="宋体" w:hAnsi="宋体"/>
                <w:sz w:val="21"/>
                <w:szCs w:val="21"/>
              </w:rPr>
            </w:pPr>
          </w:p>
        </w:tc>
        <w:tc>
          <w:tcPr>
            <w:tcW w:w="2213" w:type="dxa"/>
            <w:vAlign w:val="center"/>
          </w:tcPr>
          <w:p>
            <w:pPr>
              <w:snapToGrid w:val="0"/>
              <w:rPr>
                <w:rFonts w:ascii="宋体" w:hAnsi="宋体"/>
                <w:sz w:val="21"/>
                <w:szCs w:val="21"/>
              </w:rPr>
            </w:pPr>
            <w:r>
              <w:rPr>
                <w:rFonts w:ascii="宋体" w:hAnsi="宋体"/>
                <w:sz w:val="21"/>
                <w:szCs w:val="21"/>
              </w:rPr>
              <w:t>电气保护元件</w:t>
            </w:r>
          </w:p>
        </w:tc>
        <w:tc>
          <w:tcPr>
            <w:tcW w:w="5685" w:type="dxa"/>
            <w:vAlign w:val="center"/>
          </w:tcPr>
          <w:p>
            <w:pPr>
              <w:snapToGrid w:val="0"/>
              <w:rPr>
                <w:rFonts w:ascii="宋体" w:hAnsi="宋体"/>
                <w:sz w:val="21"/>
                <w:szCs w:val="21"/>
              </w:rPr>
            </w:pPr>
            <w:r>
              <w:rPr>
                <w:rFonts w:ascii="宋体" w:hAnsi="宋体"/>
                <w:sz w:val="21"/>
                <w:szCs w:val="21"/>
              </w:rPr>
              <w:t>接线良好，清除灰尘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continue"/>
            <w:vAlign w:val="center"/>
          </w:tcPr>
          <w:p>
            <w:pPr>
              <w:snapToGrid w:val="0"/>
              <w:jc w:val="center"/>
              <w:rPr>
                <w:rFonts w:ascii="宋体" w:hAnsi="宋体"/>
                <w:sz w:val="21"/>
                <w:szCs w:val="21"/>
              </w:rPr>
            </w:pPr>
          </w:p>
        </w:tc>
        <w:tc>
          <w:tcPr>
            <w:tcW w:w="2213" w:type="dxa"/>
            <w:vAlign w:val="center"/>
          </w:tcPr>
          <w:p>
            <w:pPr>
              <w:snapToGrid w:val="0"/>
              <w:rPr>
                <w:rFonts w:ascii="宋体" w:hAnsi="宋体"/>
                <w:sz w:val="21"/>
                <w:szCs w:val="21"/>
              </w:rPr>
            </w:pPr>
            <w:r>
              <w:rPr>
                <w:rFonts w:ascii="宋体" w:hAnsi="宋体"/>
                <w:sz w:val="21"/>
                <w:szCs w:val="21"/>
              </w:rPr>
              <w:t>控制线路</w:t>
            </w:r>
          </w:p>
        </w:tc>
        <w:tc>
          <w:tcPr>
            <w:tcW w:w="5685" w:type="dxa"/>
            <w:vAlign w:val="center"/>
          </w:tcPr>
          <w:p>
            <w:pPr>
              <w:snapToGrid w:val="0"/>
              <w:rPr>
                <w:rFonts w:ascii="宋体" w:hAnsi="宋体"/>
                <w:sz w:val="21"/>
                <w:szCs w:val="21"/>
              </w:rPr>
            </w:pPr>
            <w:r>
              <w:rPr>
                <w:rFonts w:ascii="宋体" w:hAnsi="宋体"/>
                <w:sz w:val="21"/>
                <w:szCs w:val="21"/>
              </w:rPr>
              <w:t>无破损及明显老化现象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restart"/>
            <w:vAlign w:val="center"/>
          </w:tcPr>
          <w:p>
            <w:pPr>
              <w:snapToGrid w:val="0"/>
              <w:jc w:val="center"/>
              <w:rPr>
                <w:rFonts w:ascii="宋体" w:hAnsi="宋体"/>
                <w:sz w:val="21"/>
                <w:szCs w:val="21"/>
              </w:rPr>
            </w:pPr>
            <w:r>
              <w:rPr>
                <w:rFonts w:ascii="宋体" w:hAnsi="宋体"/>
                <w:sz w:val="21"/>
                <w:szCs w:val="21"/>
              </w:rPr>
              <w:t>安全保护、防护装置</w:t>
            </w:r>
          </w:p>
        </w:tc>
        <w:tc>
          <w:tcPr>
            <w:tcW w:w="2213" w:type="dxa"/>
            <w:vAlign w:val="center"/>
          </w:tcPr>
          <w:p>
            <w:pPr>
              <w:snapToGrid w:val="0"/>
              <w:rPr>
                <w:rFonts w:ascii="宋体" w:hAnsi="宋体"/>
                <w:sz w:val="21"/>
                <w:szCs w:val="21"/>
              </w:rPr>
            </w:pPr>
            <w:r>
              <w:rPr>
                <w:rFonts w:ascii="宋体" w:hAnsi="宋体"/>
                <w:sz w:val="21"/>
                <w:szCs w:val="21"/>
              </w:rPr>
              <w:t>各限位开关</w:t>
            </w:r>
          </w:p>
        </w:tc>
        <w:tc>
          <w:tcPr>
            <w:tcW w:w="5685" w:type="dxa"/>
            <w:vAlign w:val="center"/>
          </w:tcPr>
          <w:p>
            <w:pPr>
              <w:snapToGrid w:val="0"/>
              <w:rPr>
                <w:rFonts w:ascii="宋体" w:hAnsi="宋体"/>
                <w:sz w:val="21"/>
                <w:szCs w:val="21"/>
              </w:rPr>
            </w:pPr>
            <w:r>
              <w:rPr>
                <w:rFonts w:ascii="宋体" w:hAnsi="宋体"/>
                <w:sz w:val="21"/>
                <w:szCs w:val="21"/>
              </w:rPr>
              <w:t>上下限位、小车限位、大车限位、重锤限位等限位开关动作灵敏、可靠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continue"/>
            <w:vAlign w:val="center"/>
          </w:tcPr>
          <w:p>
            <w:pPr>
              <w:snapToGrid w:val="0"/>
              <w:jc w:val="center"/>
              <w:rPr>
                <w:rFonts w:ascii="宋体" w:hAnsi="宋体"/>
                <w:sz w:val="21"/>
                <w:szCs w:val="21"/>
              </w:rPr>
            </w:pPr>
          </w:p>
        </w:tc>
        <w:tc>
          <w:tcPr>
            <w:tcW w:w="2213" w:type="dxa"/>
            <w:vMerge w:val="restart"/>
            <w:vAlign w:val="center"/>
          </w:tcPr>
          <w:p>
            <w:pPr>
              <w:snapToGrid w:val="0"/>
              <w:rPr>
                <w:rFonts w:ascii="宋体" w:hAnsi="宋体"/>
                <w:sz w:val="21"/>
                <w:szCs w:val="21"/>
              </w:rPr>
            </w:pPr>
            <w:r>
              <w:rPr>
                <w:rFonts w:ascii="宋体" w:hAnsi="宋体"/>
                <w:sz w:val="21"/>
                <w:szCs w:val="21"/>
              </w:rPr>
              <w:t>通道门联锁保护</w:t>
            </w:r>
          </w:p>
        </w:tc>
        <w:tc>
          <w:tcPr>
            <w:tcW w:w="5685" w:type="dxa"/>
            <w:vMerge w:val="restart"/>
            <w:vAlign w:val="center"/>
          </w:tcPr>
          <w:p>
            <w:pPr>
              <w:snapToGrid w:val="0"/>
              <w:rPr>
                <w:rFonts w:ascii="宋体" w:hAnsi="宋体"/>
                <w:sz w:val="21"/>
                <w:szCs w:val="21"/>
              </w:rPr>
            </w:pPr>
            <w:r>
              <w:rPr>
                <w:rFonts w:ascii="宋体" w:hAnsi="宋体"/>
                <w:sz w:val="21"/>
                <w:szCs w:val="21"/>
              </w:rPr>
              <w:t>起重机通道门联锁开关功能正常，当通道门打开时，起重机各机构位移操作无效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continue"/>
            <w:vAlign w:val="center"/>
          </w:tcPr>
          <w:p>
            <w:pPr>
              <w:snapToGrid w:val="0"/>
              <w:jc w:val="center"/>
              <w:rPr>
                <w:rFonts w:ascii="宋体" w:hAnsi="宋体"/>
                <w:sz w:val="21"/>
                <w:szCs w:val="21"/>
              </w:rPr>
            </w:pPr>
          </w:p>
        </w:tc>
        <w:tc>
          <w:tcPr>
            <w:tcW w:w="2213" w:type="dxa"/>
            <w:vMerge w:val="continue"/>
            <w:vAlign w:val="center"/>
          </w:tcPr>
          <w:p>
            <w:pPr>
              <w:snapToGrid w:val="0"/>
              <w:rPr>
                <w:rFonts w:ascii="宋体" w:hAnsi="宋体"/>
                <w:sz w:val="21"/>
                <w:szCs w:val="21"/>
              </w:rPr>
            </w:pPr>
          </w:p>
        </w:tc>
        <w:tc>
          <w:tcPr>
            <w:tcW w:w="5685" w:type="dxa"/>
            <w:vMerge w:val="continue"/>
            <w:vAlign w:val="center"/>
          </w:tcPr>
          <w:p>
            <w:pPr>
              <w:snapToGrid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continue"/>
            <w:vAlign w:val="center"/>
          </w:tcPr>
          <w:p>
            <w:pPr>
              <w:snapToGrid w:val="0"/>
              <w:jc w:val="center"/>
              <w:rPr>
                <w:rFonts w:ascii="宋体" w:hAnsi="宋体"/>
                <w:sz w:val="21"/>
                <w:szCs w:val="21"/>
              </w:rPr>
            </w:pPr>
          </w:p>
        </w:tc>
        <w:tc>
          <w:tcPr>
            <w:tcW w:w="2213" w:type="dxa"/>
            <w:vAlign w:val="center"/>
          </w:tcPr>
          <w:p>
            <w:pPr>
              <w:snapToGrid w:val="0"/>
              <w:rPr>
                <w:rFonts w:ascii="宋体" w:hAnsi="宋体"/>
                <w:sz w:val="21"/>
                <w:szCs w:val="21"/>
              </w:rPr>
            </w:pPr>
            <w:r>
              <w:rPr>
                <w:rFonts w:ascii="宋体" w:hAnsi="宋体"/>
                <w:sz w:val="21"/>
                <w:szCs w:val="21"/>
              </w:rPr>
              <w:t>超载限制器</w:t>
            </w:r>
          </w:p>
        </w:tc>
        <w:tc>
          <w:tcPr>
            <w:tcW w:w="5685" w:type="dxa"/>
            <w:vAlign w:val="center"/>
          </w:tcPr>
          <w:p>
            <w:pPr>
              <w:snapToGrid w:val="0"/>
              <w:rPr>
                <w:rFonts w:ascii="宋体" w:hAnsi="宋体"/>
                <w:sz w:val="21"/>
                <w:szCs w:val="21"/>
              </w:rPr>
            </w:pPr>
            <w:r>
              <w:rPr>
                <w:rFonts w:ascii="宋体" w:hAnsi="宋体"/>
                <w:sz w:val="21"/>
                <w:szCs w:val="21"/>
              </w:rPr>
              <w:t>空载情况下显示重量小于整定起重量的8%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continue"/>
            <w:vAlign w:val="center"/>
          </w:tcPr>
          <w:p>
            <w:pPr>
              <w:snapToGrid w:val="0"/>
              <w:jc w:val="center"/>
              <w:rPr>
                <w:rFonts w:ascii="宋体" w:hAnsi="宋体"/>
                <w:sz w:val="21"/>
                <w:szCs w:val="21"/>
              </w:rPr>
            </w:pPr>
          </w:p>
        </w:tc>
        <w:tc>
          <w:tcPr>
            <w:tcW w:w="2213" w:type="dxa"/>
            <w:vAlign w:val="center"/>
          </w:tcPr>
          <w:p>
            <w:pPr>
              <w:snapToGrid w:val="0"/>
              <w:rPr>
                <w:rFonts w:ascii="宋体" w:hAnsi="宋体"/>
                <w:sz w:val="21"/>
                <w:szCs w:val="21"/>
              </w:rPr>
            </w:pPr>
            <w:r>
              <w:rPr>
                <w:rFonts w:ascii="宋体" w:hAnsi="宋体"/>
                <w:sz w:val="21"/>
                <w:szCs w:val="21"/>
              </w:rPr>
              <w:t>安全绳</w:t>
            </w:r>
          </w:p>
        </w:tc>
        <w:tc>
          <w:tcPr>
            <w:tcW w:w="5685" w:type="dxa"/>
            <w:vAlign w:val="center"/>
          </w:tcPr>
          <w:p>
            <w:pPr>
              <w:snapToGrid w:val="0"/>
              <w:rPr>
                <w:rFonts w:ascii="宋体" w:hAnsi="宋体"/>
                <w:sz w:val="21"/>
                <w:szCs w:val="21"/>
              </w:rPr>
            </w:pPr>
            <w:r>
              <w:rPr>
                <w:rFonts w:ascii="宋体" w:hAnsi="宋体"/>
                <w:sz w:val="21"/>
                <w:szCs w:val="21"/>
              </w:rPr>
              <w:t>吊钩到达下限位时滚筒上钢丝绳安全圈不小于</w:t>
            </w:r>
            <w:r>
              <w:rPr>
                <w:rFonts w:hint="eastAsia" w:ascii="宋体" w:hAnsi="宋体"/>
                <w:sz w:val="21"/>
                <w:szCs w:val="21"/>
              </w:rPr>
              <w:t>3</w:t>
            </w:r>
            <w:r>
              <w:rPr>
                <w:rFonts w:ascii="宋体" w:hAnsi="宋体"/>
                <w:sz w:val="21"/>
                <w:szCs w:val="21"/>
              </w:rPr>
              <w:t>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restart"/>
            <w:vAlign w:val="center"/>
          </w:tcPr>
          <w:p>
            <w:pPr>
              <w:snapToGrid w:val="0"/>
              <w:jc w:val="center"/>
              <w:rPr>
                <w:rFonts w:ascii="宋体" w:hAnsi="宋体"/>
                <w:sz w:val="21"/>
                <w:szCs w:val="21"/>
              </w:rPr>
            </w:pPr>
            <w:r>
              <w:rPr>
                <w:rFonts w:ascii="宋体" w:hAnsi="宋体"/>
                <w:sz w:val="21"/>
                <w:szCs w:val="21"/>
              </w:rPr>
              <w:t>电动机</w:t>
            </w:r>
          </w:p>
        </w:tc>
        <w:tc>
          <w:tcPr>
            <w:tcW w:w="2213" w:type="dxa"/>
            <w:vAlign w:val="center"/>
          </w:tcPr>
          <w:p>
            <w:pPr>
              <w:snapToGrid w:val="0"/>
              <w:rPr>
                <w:rFonts w:ascii="宋体" w:hAnsi="宋体"/>
                <w:sz w:val="21"/>
                <w:szCs w:val="21"/>
              </w:rPr>
            </w:pPr>
            <w:r>
              <w:rPr>
                <w:rFonts w:ascii="宋体" w:hAnsi="宋体"/>
                <w:sz w:val="21"/>
                <w:szCs w:val="21"/>
              </w:rPr>
              <w:t>运行状态</w:t>
            </w:r>
          </w:p>
        </w:tc>
        <w:tc>
          <w:tcPr>
            <w:tcW w:w="5685" w:type="dxa"/>
            <w:vAlign w:val="center"/>
          </w:tcPr>
          <w:p>
            <w:pPr>
              <w:snapToGrid w:val="0"/>
              <w:rPr>
                <w:rFonts w:ascii="宋体" w:hAnsi="宋体"/>
                <w:sz w:val="21"/>
                <w:szCs w:val="21"/>
              </w:rPr>
            </w:pPr>
            <w:r>
              <w:rPr>
                <w:rFonts w:ascii="宋体" w:hAnsi="宋体"/>
                <w:sz w:val="21"/>
                <w:szCs w:val="21"/>
              </w:rPr>
              <w:t>无异常响声、发热及振动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continue"/>
            <w:vAlign w:val="center"/>
          </w:tcPr>
          <w:p>
            <w:pPr>
              <w:snapToGrid w:val="0"/>
              <w:jc w:val="center"/>
              <w:rPr>
                <w:rFonts w:ascii="宋体" w:hAnsi="宋体"/>
                <w:sz w:val="21"/>
                <w:szCs w:val="21"/>
              </w:rPr>
            </w:pPr>
          </w:p>
        </w:tc>
        <w:tc>
          <w:tcPr>
            <w:tcW w:w="2213" w:type="dxa"/>
            <w:vAlign w:val="center"/>
          </w:tcPr>
          <w:p>
            <w:pPr>
              <w:snapToGrid w:val="0"/>
              <w:rPr>
                <w:rFonts w:ascii="宋体" w:hAnsi="宋体"/>
                <w:sz w:val="21"/>
                <w:szCs w:val="21"/>
              </w:rPr>
            </w:pPr>
            <w:r>
              <w:rPr>
                <w:rFonts w:ascii="宋体" w:hAnsi="宋体"/>
                <w:sz w:val="21"/>
                <w:szCs w:val="21"/>
              </w:rPr>
              <w:t>接线</w:t>
            </w:r>
          </w:p>
        </w:tc>
        <w:tc>
          <w:tcPr>
            <w:tcW w:w="5685" w:type="dxa"/>
            <w:vAlign w:val="center"/>
          </w:tcPr>
          <w:p>
            <w:pPr>
              <w:snapToGrid w:val="0"/>
              <w:rPr>
                <w:rFonts w:ascii="宋体" w:hAnsi="宋体"/>
                <w:sz w:val="21"/>
                <w:szCs w:val="21"/>
              </w:rPr>
            </w:pPr>
            <w:r>
              <w:rPr>
                <w:rFonts w:ascii="宋体" w:hAnsi="宋体"/>
                <w:sz w:val="21"/>
                <w:szCs w:val="21"/>
              </w:rPr>
              <w:t>接线牢固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continue"/>
            <w:vAlign w:val="center"/>
          </w:tcPr>
          <w:p>
            <w:pPr>
              <w:snapToGrid w:val="0"/>
              <w:jc w:val="center"/>
              <w:rPr>
                <w:rFonts w:ascii="宋体" w:hAnsi="宋体"/>
                <w:sz w:val="21"/>
                <w:szCs w:val="21"/>
              </w:rPr>
            </w:pPr>
          </w:p>
        </w:tc>
        <w:tc>
          <w:tcPr>
            <w:tcW w:w="2213" w:type="dxa"/>
            <w:vAlign w:val="center"/>
          </w:tcPr>
          <w:p>
            <w:pPr>
              <w:snapToGrid w:val="0"/>
              <w:rPr>
                <w:rFonts w:ascii="宋体" w:hAnsi="宋体"/>
                <w:sz w:val="21"/>
                <w:szCs w:val="21"/>
              </w:rPr>
            </w:pPr>
            <w:r>
              <w:rPr>
                <w:rFonts w:ascii="宋体" w:hAnsi="宋体"/>
                <w:sz w:val="21"/>
                <w:szCs w:val="21"/>
              </w:rPr>
              <w:t>电机固定</w:t>
            </w:r>
          </w:p>
        </w:tc>
        <w:tc>
          <w:tcPr>
            <w:tcW w:w="5685" w:type="dxa"/>
            <w:vAlign w:val="center"/>
          </w:tcPr>
          <w:p>
            <w:pPr>
              <w:snapToGrid w:val="0"/>
              <w:rPr>
                <w:rFonts w:ascii="宋体" w:hAnsi="宋体"/>
                <w:sz w:val="21"/>
                <w:szCs w:val="21"/>
              </w:rPr>
            </w:pPr>
            <w:r>
              <w:rPr>
                <w:rFonts w:ascii="宋体" w:hAnsi="宋体"/>
                <w:sz w:val="21"/>
                <w:szCs w:val="21"/>
              </w:rPr>
              <w:t>检查电动机固定螺栓紧固情况，要求紧固良好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continue"/>
            <w:vAlign w:val="center"/>
          </w:tcPr>
          <w:p>
            <w:pPr>
              <w:snapToGrid w:val="0"/>
              <w:jc w:val="center"/>
              <w:rPr>
                <w:rFonts w:ascii="宋体" w:hAnsi="宋体"/>
                <w:sz w:val="21"/>
                <w:szCs w:val="21"/>
              </w:rPr>
            </w:pPr>
          </w:p>
        </w:tc>
        <w:tc>
          <w:tcPr>
            <w:tcW w:w="2213" w:type="dxa"/>
            <w:vAlign w:val="center"/>
          </w:tcPr>
          <w:p>
            <w:pPr>
              <w:snapToGrid w:val="0"/>
              <w:rPr>
                <w:rFonts w:ascii="宋体" w:hAnsi="宋体"/>
                <w:sz w:val="21"/>
                <w:szCs w:val="21"/>
              </w:rPr>
            </w:pPr>
            <w:r>
              <w:rPr>
                <w:rFonts w:ascii="宋体" w:hAnsi="宋体"/>
                <w:sz w:val="21"/>
                <w:szCs w:val="21"/>
              </w:rPr>
              <w:t>电动机自带制动装置</w:t>
            </w:r>
          </w:p>
        </w:tc>
        <w:tc>
          <w:tcPr>
            <w:tcW w:w="5685" w:type="dxa"/>
            <w:vAlign w:val="center"/>
          </w:tcPr>
          <w:p>
            <w:pPr>
              <w:snapToGrid w:val="0"/>
              <w:rPr>
                <w:rFonts w:ascii="宋体" w:hAnsi="宋体"/>
                <w:sz w:val="21"/>
                <w:szCs w:val="21"/>
              </w:rPr>
            </w:pPr>
            <w:r>
              <w:rPr>
                <w:rFonts w:ascii="宋体" w:hAnsi="宋体"/>
                <w:sz w:val="21"/>
                <w:szCs w:val="21"/>
              </w:rPr>
              <w:t>开闭灵活，制动平稳，不打滑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restart"/>
            <w:vAlign w:val="center"/>
          </w:tcPr>
          <w:p>
            <w:pPr>
              <w:snapToGrid w:val="0"/>
              <w:jc w:val="center"/>
              <w:rPr>
                <w:rFonts w:ascii="宋体" w:hAnsi="宋体"/>
                <w:sz w:val="21"/>
                <w:szCs w:val="21"/>
              </w:rPr>
            </w:pPr>
            <w:r>
              <w:rPr>
                <w:rFonts w:ascii="宋体" w:hAnsi="宋体"/>
                <w:sz w:val="21"/>
                <w:szCs w:val="21"/>
              </w:rPr>
              <w:t>起升机构</w:t>
            </w:r>
          </w:p>
        </w:tc>
        <w:tc>
          <w:tcPr>
            <w:tcW w:w="2213" w:type="dxa"/>
            <w:vAlign w:val="center"/>
          </w:tcPr>
          <w:p>
            <w:pPr>
              <w:snapToGrid w:val="0"/>
              <w:rPr>
                <w:rFonts w:ascii="宋体" w:hAnsi="宋体"/>
                <w:sz w:val="21"/>
                <w:szCs w:val="21"/>
              </w:rPr>
            </w:pPr>
            <w:r>
              <w:rPr>
                <w:rFonts w:ascii="宋体" w:hAnsi="宋体"/>
                <w:sz w:val="21"/>
                <w:szCs w:val="21"/>
              </w:rPr>
              <w:t>钢丝绳</w:t>
            </w:r>
          </w:p>
        </w:tc>
        <w:tc>
          <w:tcPr>
            <w:tcW w:w="5685" w:type="dxa"/>
            <w:vAlign w:val="center"/>
          </w:tcPr>
          <w:p>
            <w:pPr>
              <w:snapToGrid w:val="0"/>
              <w:rPr>
                <w:rFonts w:ascii="宋体" w:hAnsi="宋体"/>
                <w:sz w:val="21"/>
                <w:szCs w:val="21"/>
              </w:rPr>
            </w:pPr>
            <w:r>
              <w:rPr>
                <w:rFonts w:ascii="宋体" w:hAnsi="宋体"/>
                <w:sz w:val="21"/>
                <w:szCs w:val="21"/>
              </w:rPr>
              <w:t>检查钢丝绳尾端固定牢靠，润滑良好、钢丝绳无严重断丝、松股、弯曲及变形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continue"/>
            <w:vAlign w:val="center"/>
          </w:tcPr>
          <w:p>
            <w:pPr>
              <w:snapToGrid w:val="0"/>
              <w:rPr>
                <w:rFonts w:ascii="宋体" w:hAnsi="宋体"/>
                <w:sz w:val="21"/>
                <w:szCs w:val="21"/>
              </w:rPr>
            </w:pPr>
          </w:p>
        </w:tc>
        <w:tc>
          <w:tcPr>
            <w:tcW w:w="2213" w:type="dxa"/>
            <w:vAlign w:val="center"/>
          </w:tcPr>
          <w:p>
            <w:pPr>
              <w:snapToGrid w:val="0"/>
              <w:rPr>
                <w:rFonts w:ascii="宋体" w:hAnsi="宋体"/>
                <w:sz w:val="21"/>
                <w:szCs w:val="21"/>
              </w:rPr>
            </w:pPr>
            <w:r>
              <w:rPr>
                <w:rFonts w:ascii="宋体" w:hAnsi="宋体"/>
                <w:sz w:val="21"/>
                <w:szCs w:val="21"/>
              </w:rPr>
              <w:t>导绳器</w:t>
            </w:r>
          </w:p>
        </w:tc>
        <w:tc>
          <w:tcPr>
            <w:tcW w:w="5685" w:type="dxa"/>
            <w:vAlign w:val="center"/>
          </w:tcPr>
          <w:p>
            <w:pPr>
              <w:snapToGrid w:val="0"/>
              <w:rPr>
                <w:rFonts w:ascii="宋体" w:hAnsi="宋体"/>
                <w:sz w:val="21"/>
                <w:szCs w:val="21"/>
              </w:rPr>
            </w:pPr>
            <w:r>
              <w:rPr>
                <w:rFonts w:ascii="宋体" w:hAnsi="宋体"/>
                <w:sz w:val="21"/>
                <w:szCs w:val="21"/>
              </w:rPr>
              <w:t>完好，运行顺滑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continue"/>
            <w:vAlign w:val="center"/>
          </w:tcPr>
          <w:p>
            <w:pPr>
              <w:snapToGrid w:val="0"/>
              <w:rPr>
                <w:rFonts w:ascii="宋体" w:hAnsi="宋体"/>
                <w:sz w:val="21"/>
                <w:szCs w:val="21"/>
              </w:rPr>
            </w:pPr>
          </w:p>
        </w:tc>
        <w:tc>
          <w:tcPr>
            <w:tcW w:w="2213" w:type="dxa"/>
            <w:vAlign w:val="center"/>
          </w:tcPr>
          <w:p>
            <w:pPr>
              <w:snapToGrid w:val="0"/>
              <w:rPr>
                <w:rFonts w:ascii="宋体" w:hAnsi="宋体"/>
                <w:sz w:val="21"/>
                <w:szCs w:val="21"/>
              </w:rPr>
            </w:pPr>
            <w:r>
              <w:rPr>
                <w:rFonts w:ascii="宋体" w:hAnsi="宋体"/>
                <w:sz w:val="21"/>
                <w:szCs w:val="21"/>
              </w:rPr>
              <w:t>卷筒装置</w:t>
            </w:r>
          </w:p>
        </w:tc>
        <w:tc>
          <w:tcPr>
            <w:tcW w:w="5685" w:type="dxa"/>
            <w:vAlign w:val="center"/>
          </w:tcPr>
          <w:p>
            <w:pPr>
              <w:snapToGrid w:val="0"/>
              <w:rPr>
                <w:rFonts w:ascii="宋体" w:hAnsi="宋体"/>
                <w:sz w:val="21"/>
                <w:szCs w:val="21"/>
              </w:rPr>
            </w:pPr>
            <w:r>
              <w:rPr>
                <w:rFonts w:ascii="宋体" w:hAnsi="宋体"/>
                <w:sz w:val="21"/>
                <w:szCs w:val="21"/>
              </w:rPr>
              <w:t>查看卷筒绳槽磨损状态，是否有异常磨损过度磨损、严重锈蚀及明显变形、筒壁有明显磨损时必须更换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continue"/>
            <w:vAlign w:val="center"/>
          </w:tcPr>
          <w:p>
            <w:pPr>
              <w:snapToGrid w:val="0"/>
              <w:rPr>
                <w:rFonts w:ascii="宋体" w:hAnsi="宋体"/>
                <w:sz w:val="21"/>
                <w:szCs w:val="21"/>
              </w:rPr>
            </w:pPr>
          </w:p>
        </w:tc>
        <w:tc>
          <w:tcPr>
            <w:tcW w:w="2213" w:type="dxa"/>
            <w:vAlign w:val="center"/>
          </w:tcPr>
          <w:p>
            <w:pPr>
              <w:snapToGrid w:val="0"/>
              <w:rPr>
                <w:rFonts w:ascii="宋体" w:hAnsi="宋体"/>
                <w:sz w:val="21"/>
                <w:szCs w:val="21"/>
              </w:rPr>
            </w:pPr>
            <w:r>
              <w:rPr>
                <w:rFonts w:ascii="宋体" w:hAnsi="宋体"/>
                <w:sz w:val="21"/>
                <w:szCs w:val="21"/>
              </w:rPr>
              <w:t>吊钩</w:t>
            </w:r>
          </w:p>
        </w:tc>
        <w:tc>
          <w:tcPr>
            <w:tcW w:w="5685" w:type="dxa"/>
            <w:vAlign w:val="center"/>
          </w:tcPr>
          <w:p>
            <w:pPr>
              <w:snapToGrid w:val="0"/>
              <w:rPr>
                <w:rFonts w:ascii="宋体" w:hAnsi="宋体"/>
                <w:sz w:val="21"/>
                <w:szCs w:val="21"/>
              </w:rPr>
            </w:pPr>
            <w:r>
              <w:rPr>
                <w:rFonts w:ascii="宋体" w:hAnsi="宋体"/>
                <w:sz w:val="21"/>
                <w:szCs w:val="21"/>
              </w:rPr>
              <w:t>检查吊钩防脱钩装置可靠，转动灵活，固定螺母紧固可靠，吊钩无裂纹及明显磨损，壳体无变形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continue"/>
            <w:vAlign w:val="center"/>
          </w:tcPr>
          <w:p>
            <w:pPr>
              <w:snapToGrid w:val="0"/>
              <w:rPr>
                <w:rFonts w:ascii="宋体" w:hAnsi="宋体"/>
                <w:sz w:val="21"/>
                <w:szCs w:val="21"/>
              </w:rPr>
            </w:pPr>
          </w:p>
        </w:tc>
        <w:tc>
          <w:tcPr>
            <w:tcW w:w="2213" w:type="dxa"/>
            <w:vAlign w:val="center"/>
          </w:tcPr>
          <w:p>
            <w:pPr>
              <w:snapToGrid w:val="0"/>
              <w:rPr>
                <w:rFonts w:ascii="宋体" w:hAnsi="宋体"/>
                <w:sz w:val="21"/>
                <w:szCs w:val="21"/>
              </w:rPr>
            </w:pPr>
            <w:r>
              <w:rPr>
                <w:rFonts w:ascii="宋体" w:hAnsi="宋体"/>
                <w:sz w:val="21"/>
                <w:szCs w:val="21"/>
              </w:rPr>
              <w:t>滑轮</w:t>
            </w:r>
          </w:p>
        </w:tc>
        <w:tc>
          <w:tcPr>
            <w:tcW w:w="5685" w:type="dxa"/>
            <w:vAlign w:val="center"/>
          </w:tcPr>
          <w:p>
            <w:pPr>
              <w:snapToGrid w:val="0"/>
              <w:rPr>
                <w:rFonts w:ascii="宋体" w:hAnsi="宋体"/>
                <w:sz w:val="21"/>
                <w:szCs w:val="21"/>
              </w:rPr>
            </w:pPr>
            <w:r>
              <w:rPr>
                <w:rFonts w:ascii="宋体" w:hAnsi="宋体"/>
                <w:sz w:val="21"/>
                <w:szCs w:val="21"/>
              </w:rPr>
              <w:t>无明显磨损、裂纹及其他缺陷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Align w:val="center"/>
          </w:tcPr>
          <w:p>
            <w:pPr>
              <w:snapToGrid w:val="0"/>
              <w:jc w:val="center"/>
              <w:rPr>
                <w:rFonts w:ascii="宋体" w:hAnsi="宋体"/>
                <w:sz w:val="21"/>
                <w:szCs w:val="21"/>
              </w:rPr>
            </w:pPr>
            <w:r>
              <w:rPr>
                <w:rFonts w:ascii="宋体" w:hAnsi="宋体"/>
                <w:sz w:val="21"/>
                <w:szCs w:val="21"/>
              </w:rPr>
              <w:t>减速装置</w:t>
            </w:r>
          </w:p>
        </w:tc>
        <w:tc>
          <w:tcPr>
            <w:tcW w:w="2213" w:type="dxa"/>
            <w:vAlign w:val="center"/>
          </w:tcPr>
          <w:p>
            <w:pPr>
              <w:snapToGrid w:val="0"/>
              <w:rPr>
                <w:rFonts w:ascii="宋体" w:hAnsi="宋体"/>
                <w:sz w:val="21"/>
                <w:szCs w:val="21"/>
              </w:rPr>
            </w:pPr>
            <w:r>
              <w:rPr>
                <w:rFonts w:ascii="宋体" w:hAnsi="宋体"/>
                <w:sz w:val="21"/>
                <w:szCs w:val="21"/>
              </w:rPr>
              <w:t>齿轮减速箱</w:t>
            </w:r>
          </w:p>
        </w:tc>
        <w:tc>
          <w:tcPr>
            <w:tcW w:w="5685" w:type="dxa"/>
            <w:vAlign w:val="center"/>
          </w:tcPr>
          <w:p>
            <w:pPr>
              <w:snapToGrid w:val="0"/>
              <w:rPr>
                <w:rFonts w:ascii="宋体" w:hAnsi="宋体"/>
                <w:sz w:val="21"/>
                <w:szCs w:val="21"/>
              </w:rPr>
            </w:pPr>
            <w:r>
              <w:rPr>
                <w:rFonts w:ascii="宋体" w:hAnsi="宋体"/>
                <w:sz w:val="21"/>
                <w:szCs w:val="21"/>
              </w:rPr>
              <w:t>地脚无松动,运行无异响、漏油，停机状态下通过注油口检查减速箱的油量，不足需要加油，确保油位在正常范围内。若润滑油存在杂质超标、变质等现象，则清洗减速箱内部并更换润滑油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restart"/>
            <w:vAlign w:val="center"/>
          </w:tcPr>
          <w:p>
            <w:pPr>
              <w:snapToGrid w:val="0"/>
              <w:jc w:val="center"/>
              <w:rPr>
                <w:rFonts w:ascii="宋体" w:hAnsi="宋体"/>
                <w:sz w:val="21"/>
                <w:szCs w:val="21"/>
              </w:rPr>
            </w:pPr>
            <w:r>
              <w:rPr>
                <w:rFonts w:ascii="宋体" w:hAnsi="宋体"/>
                <w:sz w:val="21"/>
                <w:szCs w:val="21"/>
              </w:rPr>
              <w:t>制动装置</w:t>
            </w:r>
          </w:p>
        </w:tc>
        <w:tc>
          <w:tcPr>
            <w:tcW w:w="2213" w:type="dxa"/>
            <w:vAlign w:val="center"/>
          </w:tcPr>
          <w:p>
            <w:pPr>
              <w:snapToGrid w:val="0"/>
              <w:rPr>
                <w:rFonts w:ascii="宋体" w:hAnsi="宋体"/>
                <w:sz w:val="21"/>
                <w:szCs w:val="21"/>
              </w:rPr>
            </w:pPr>
            <w:r>
              <w:rPr>
                <w:rFonts w:ascii="宋体" w:hAnsi="宋体"/>
                <w:sz w:val="21"/>
                <w:szCs w:val="21"/>
              </w:rPr>
              <w:t>大车制动器</w:t>
            </w:r>
          </w:p>
        </w:tc>
        <w:tc>
          <w:tcPr>
            <w:tcW w:w="5685" w:type="dxa"/>
            <w:vAlign w:val="center"/>
          </w:tcPr>
          <w:p>
            <w:pPr>
              <w:snapToGrid w:val="0"/>
              <w:rPr>
                <w:rFonts w:ascii="宋体" w:hAnsi="宋体"/>
                <w:sz w:val="21"/>
                <w:szCs w:val="21"/>
              </w:rPr>
            </w:pPr>
            <w:r>
              <w:rPr>
                <w:rFonts w:ascii="宋体" w:hAnsi="宋体"/>
                <w:sz w:val="21"/>
                <w:szCs w:val="21"/>
              </w:rPr>
              <w:t>开闭灵活，制动平稳，不打滑，固定螺栓紧固可靠；大车两端制动应保持同步（大车制动时无明显摆动），否则调整；清洁制动轮表面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continue"/>
            <w:vAlign w:val="center"/>
          </w:tcPr>
          <w:p>
            <w:pPr>
              <w:snapToGrid w:val="0"/>
              <w:jc w:val="center"/>
              <w:rPr>
                <w:rFonts w:ascii="宋体" w:hAnsi="宋体"/>
                <w:sz w:val="21"/>
                <w:szCs w:val="21"/>
              </w:rPr>
            </w:pPr>
          </w:p>
        </w:tc>
        <w:tc>
          <w:tcPr>
            <w:tcW w:w="2213" w:type="dxa"/>
            <w:vAlign w:val="center"/>
          </w:tcPr>
          <w:p>
            <w:pPr>
              <w:snapToGrid w:val="0"/>
              <w:rPr>
                <w:rFonts w:ascii="宋体" w:hAnsi="宋体"/>
                <w:sz w:val="21"/>
                <w:szCs w:val="21"/>
              </w:rPr>
            </w:pPr>
            <w:r>
              <w:rPr>
                <w:rFonts w:ascii="宋体" w:hAnsi="宋体"/>
                <w:sz w:val="21"/>
                <w:szCs w:val="21"/>
              </w:rPr>
              <w:t>小车制动器</w:t>
            </w:r>
          </w:p>
        </w:tc>
        <w:tc>
          <w:tcPr>
            <w:tcW w:w="5685" w:type="dxa"/>
            <w:vAlign w:val="center"/>
          </w:tcPr>
          <w:p>
            <w:pPr>
              <w:snapToGrid w:val="0"/>
              <w:rPr>
                <w:rFonts w:ascii="宋体" w:hAnsi="宋体"/>
                <w:sz w:val="21"/>
                <w:szCs w:val="21"/>
              </w:rPr>
            </w:pPr>
            <w:r>
              <w:rPr>
                <w:rFonts w:ascii="宋体" w:hAnsi="宋体"/>
                <w:sz w:val="21"/>
                <w:szCs w:val="21"/>
              </w:rPr>
              <w:t>其开闭灵活，制动平稳，不打滑，固定螺栓紧固可靠；清洁制动轮表面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continue"/>
            <w:vAlign w:val="center"/>
          </w:tcPr>
          <w:p>
            <w:pPr>
              <w:snapToGrid w:val="0"/>
              <w:jc w:val="center"/>
              <w:rPr>
                <w:rFonts w:ascii="宋体" w:hAnsi="宋体"/>
                <w:sz w:val="21"/>
                <w:szCs w:val="21"/>
              </w:rPr>
            </w:pPr>
          </w:p>
        </w:tc>
        <w:tc>
          <w:tcPr>
            <w:tcW w:w="2213" w:type="dxa"/>
            <w:vAlign w:val="center"/>
          </w:tcPr>
          <w:p>
            <w:pPr>
              <w:snapToGrid w:val="0"/>
              <w:rPr>
                <w:rFonts w:ascii="宋体" w:hAnsi="宋体"/>
                <w:sz w:val="21"/>
                <w:szCs w:val="21"/>
              </w:rPr>
            </w:pPr>
            <w:r>
              <w:rPr>
                <w:rFonts w:ascii="宋体" w:hAnsi="宋体"/>
                <w:sz w:val="21"/>
                <w:szCs w:val="21"/>
              </w:rPr>
              <w:t>起升机构制动器</w:t>
            </w:r>
          </w:p>
        </w:tc>
        <w:tc>
          <w:tcPr>
            <w:tcW w:w="5685" w:type="dxa"/>
            <w:vAlign w:val="center"/>
          </w:tcPr>
          <w:p>
            <w:pPr>
              <w:snapToGrid w:val="0"/>
              <w:rPr>
                <w:rFonts w:ascii="宋体" w:hAnsi="宋体"/>
                <w:sz w:val="21"/>
                <w:szCs w:val="21"/>
              </w:rPr>
            </w:pPr>
            <w:r>
              <w:rPr>
                <w:rFonts w:ascii="宋体" w:hAnsi="宋体"/>
                <w:sz w:val="21"/>
                <w:szCs w:val="21"/>
              </w:rPr>
              <w:t>开闭灵活，制动平稳，不打滑，固定螺栓紧固可靠；清洁制动轮表面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continue"/>
            <w:vAlign w:val="center"/>
          </w:tcPr>
          <w:p>
            <w:pPr>
              <w:snapToGrid w:val="0"/>
              <w:jc w:val="center"/>
              <w:rPr>
                <w:rFonts w:ascii="宋体" w:hAnsi="宋体"/>
                <w:sz w:val="21"/>
                <w:szCs w:val="21"/>
              </w:rPr>
            </w:pPr>
          </w:p>
        </w:tc>
        <w:tc>
          <w:tcPr>
            <w:tcW w:w="2213" w:type="dxa"/>
            <w:vAlign w:val="center"/>
          </w:tcPr>
          <w:p>
            <w:pPr>
              <w:snapToGrid w:val="0"/>
              <w:rPr>
                <w:rFonts w:ascii="宋体" w:hAnsi="宋体"/>
                <w:sz w:val="21"/>
                <w:szCs w:val="21"/>
              </w:rPr>
            </w:pPr>
            <w:r>
              <w:rPr>
                <w:rFonts w:ascii="宋体" w:hAnsi="宋体"/>
                <w:sz w:val="21"/>
                <w:szCs w:val="21"/>
              </w:rPr>
              <w:t>缓冲装置</w:t>
            </w:r>
          </w:p>
        </w:tc>
        <w:tc>
          <w:tcPr>
            <w:tcW w:w="5685" w:type="dxa"/>
            <w:vAlign w:val="center"/>
          </w:tcPr>
          <w:p>
            <w:pPr>
              <w:snapToGrid w:val="0"/>
              <w:rPr>
                <w:rFonts w:ascii="宋体" w:hAnsi="宋体"/>
                <w:sz w:val="21"/>
                <w:szCs w:val="21"/>
              </w:rPr>
            </w:pPr>
            <w:r>
              <w:rPr>
                <w:rFonts w:ascii="宋体" w:hAnsi="宋体"/>
                <w:sz w:val="21"/>
                <w:szCs w:val="21"/>
              </w:rPr>
              <w:t>无变形、无裂损及过度老化，牢固可靠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restart"/>
            <w:vAlign w:val="center"/>
          </w:tcPr>
          <w:p>
            <w:pPr>
              <w:snapToGrid w:val="0"/>
              <w:jc w:val="center"/>
              <w:rPr>
                <w:rFonts w:ascii="宋体" w:hAnsi="宋体"/>
                <w:sz w:val="21"/>
                <w:szCs w:val="21"/>
              </w:rPr>
            </w:pPr>
            <w:r>
              <w:rPr>
                <w:rFonts w:ascii="宋体" w:hAnsi="宋体"/>
                <w:sz w:val="21"/>
                <w:szCs w:val="21"/>
              </w:rPr>
              <w:t>其他部分</w:t>
            </w:r>
          </w:p>
        </w:tc>
        <w:tc>
          <w:tcPr>
            <w:tcW w:w="2213" w:type="dxa"/>
            <w:vAlign w:val="center"/>
          </w:tcPr>
          <w:p>
            <w:pPr>
              <w:snapToGrid w:val="0"/>
              <w:rPr>
                <w:rFonts w:ascii="宋体" w:hAnsi="宋体"/>
                <w:sz w:val="21"/>
                <w:szCs w:val="21"/>
              </w:rPr>
            </w:pPr>
            <w:r>
              <w:rPr>
                <w:rFonts w:ascii="宋体" w:hAnsi="宋体"/>
                <w:sz w:val="21"/>
                <w:szCs w:val="21"/>
              </w:rPr>
              <w:t>各传动机构的联轴器</w:t>
            </w:r>
          </w:p>
        </w:tc>
        <w:tc>
          <w:tcPr>
            <w:tcW w:w="5685" w:type="dxa"/>
            <w:vAlign w:val="center"/>
          </w:tcPr>
          <w:p>
            <w:pPr>
              <w:snapToGrid w:val="0"/>
              <w:rPr>
                <w:rFonts w:ascii="宋体" w:hAnsi="宋体"/>
                <w:sz w:val="21"/>
                <w:szCs w:val="21"/>
              </w:rPr>
            </w:pPr>
            <w:r>
              <w:rPr>
                <w:rFonts w:ascii="宋体" w:hAnsi="宋体"/>
                <w:sz w:val="21"/>
                <w:szCs w:val="21"/>
              </w:rPr>
              <w:t>各传动机构联轴器紧固可靠，无异常响声、振动及串动，外观无损坏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continue"/>
            <w:vAlign w:val="center"/>
          </w:tcPr>
          <w:p>
            <w:pPr>
              <w:snapToGrid w:val="0"/>
              <w:jc w:val="center"/>
              <w:rPr>
                <w:rFonts w:ascii="宋体" w:hAnsi="宋体"/>
                <w:sz w:val="21"/>
                <w:szCs w:val="21"/>
              </w:rPr>
            </w:pPr>
          </w:p>
        </w:tc>
        <w:tc>
          <w:tcPr>
            <w:tcW w:w="2213" w:type="dxa"/>
            <w:vAlign w:val="center"/>
          </w:tcPr>
          <w:p>
            <w:pPr>
              <w:snapToGrid w:val="0"/>
              <w:rPr>
                <w:rFonts w:ascii="宋体" w:hAnsi="宋体"/>
                <w:sz w:val="21"/>
                <w:szCs w:val="21"/>
              </w:rPr>
            </w:pPr>
            <w:r>
              <w:rPr>
                <w:rFonts w:ascii="宋体" w:hAnsi="宋体"/>
                <w:sz w:val="21"/>
                <w:szCs w:val="21"/>
              </w:rPr>
              <w:t>电动葫芦运行小车的紧固</w:t>
            </w:r>
          </w:p>
        </w:tc>
        <w:tc>
          <w:tcPr>
            <w:tcW w:w="5685" w:type="dxa"/>
            <w:vAlign w:val="center"/>
          </w:tcPr>
          <w:p>
            <w:pPr>
              <w:snapToGrid w:val="0"/>
              <w:rPr>
                <w:rFonts w:ascii="宋体" w:hAnsi="宋体"/>
                <w:sz w:val="21"/>
                <w:szCs w:val="21"/>
              </w:rPr>
            </w:pPr>
            <w:r>
              <w:rPr>
                <w:rFonts w:ascii="宋体" w:hAnsi="宋体"/>
                <w:sz w:val="21"/>
                <w:szCs w:val="21"/>
              </w:rPr>
              <w:t>连接运行小车两墙板的螺柱上的螺母有效锁紧，螺母锁件装配正确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continue"/>
            <w:tcBorders>
              <w:bottom w:val="single" w:color="auto" w:sz="4" w:space="0"/>
            </w:tcBorders>
            <w:vAlign w:val="center"/>
          </w:tcPr>
          <w:p>
            <w:pPr>
              <w:snapToGrid w:val="0"/>
              <w:jc w:val="center"/>
              <w:rPr>
                <w:rFonts w:ascii="宋体" w:hAnsi="宋体"/>
                <w:sz w:val="21"/>
                <w:szCs w:val="21"/>
              </w:rPr>
            </w:pPr>
          </w:p>
        </w:tc>
        <w:tc>
          <w:tcPr>
            <w:tcW w:w="2213" w:type="dxa"/>
            <w:tcBorders>
              <w:bottom w:val="single" w:color="auto" w:sz="4" w:space="0"/>
            </w:tcBorders>
            <w:vAlign w:val="center"/>
          </w:tcPr>
          <w:p>
            <w:pPr>
              <w:snapToGrid w:val="0"/>
              <w:rPr>
                <w:rFonts w:ascii="宋体" w:hAnsi="宋体"/>
                <w:sz w:val="21"/>
                <w:szCs w:val="21"/>
              </w:rPr>
            </w:pPr>
            <w:r>
              <w:rPr>
                <w:rFonts w:ascii="宋体" w:hAnsi="宋体"/>
                <w:sz w:val="21"/>
                <w:szCs w:val="21"/>
              </w:rPr>
              <w:t>报警灯检查</w:t>
            </w:r>
          </w:p>
        </w:tc>
        <w:tc>
          <w:tcPr>
            <w:tcW w:w="5685" w:type="dxa"/>
            <w:tcBorders>
              <w:bottom w:val="single" w:color="auto" w:sz="4" w:space="0"/>
            </w:tcBorders>
            <w:vAlign w:val="center"/>
          </w:tcPr>
          <w:p>
            <w:pPr>
              <w:snapToGrid w:val="0"/>
              <w:rPr>
                <w:rFonts w:ascii="宋体" w:hAnsi="宋体"/>
                <w:sz w:val="21"/>
                <w:szCs w:val="21"/>
              </w:rPr>
            </w:pPr>
            <w:r>
              <w:rPr>
                <w:rFonts w:ascii="宋体" w:hAnsi="宋体"/>
                <w:sz w:val="21"/>
                <w:szCs w:val="21"/>
              </w:rPr>
              <w:t>声光报警功能正常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continue"/>
            <w:vAlign w:val="center"/>
          </w:tcPr>
          <w:p>
            <w:pPr>
              <w:snapToGrid w:val="0"/>
              <w:jc w:val="center"/>
              <w:rPr>
                <w:rFonts w:ascii="宋体" w:hAnsi="宋体"/>
                <w:sz w:val="21"/>
                <w:szCs w:val="21"/>
              </w:rPr>
            </w:pPr>
          </w:p>
        </w:tc>
        <w:tc>
          <w:tcPr>
            <w:tcW w:w="2213" w:type="dxa"/>
            <w:vAlign w:val="center"/>
          </w:tcPr>
          <w:p>
            <w:pPr>
              <w:snapToGrid w:val="0"/>
              <w:rPr>
                <w:rFonts w:ascii="宋体" w:hAnsi="宋体"/>
                <w:sz w:val="21"/>
                <w:szCs w:val="21"/>
              </w:rPr>
            </w:pPr>
            <w:r>
              <w:rPr>
                <w:rFonts w:ascii="宋体" w:hAnsi="宋体"/>
                <w:sz w:val="21"/>
                <w:szCs w:val="21"/>
              </w:rPr>
              <w:t>主梁、</w:t>
            </w:r>
            <w:r>
              <w:rPr>
                <w:rFonts w:hint="eastAsia" w:ascii="宋体" w:hAnsi="宋体"/>
                <w:sz w:val="21"/>
                <w:szCs w:val="21"/>
              </w:rPr>
              <w:t xml:space="preserve"> </w:t>
            </w:r>
            <w:r>
              <w:rPr>
                <w:rFonts w:ascii="宋体" w:hAnsi="宋体"/>
                <w:sz w:val="21"/>
                <w:szCs w:val="21"/>
              </w:rPr>
              <w:t>端梁</w:t>
            </w:r>
          </w:p>
        </w:tc>
        <w:tc>
          <w:tcPr>
            <w:tcW w:w="5685" w:type="dxa"/>
            <w:vAlign w:val="center"/>
          </w:tcPr>
          <w:p>
            <w:pPr>
              <w:snapToGrid w:val="0"/>
              <w:rPr>
                <w:rFonts w:ascii="宋体" w:hAnsi="宋体"/>
                <w:sz w:val="21"/>
                <w:szCs w:val="21"/>
              </w:rPr>
            </w:pPr>
            <w:r>
              <w:rPr>
                <w:rFonts w:ascii="宋体" w:hAnsi="宋体"/>
                <w:sz w:val="21"/>
                <w:szCs w:val="21"/>
              </w:rPr>
              <w:t>查看主梁、端梁上的焊缝是否有裂纹，检查主、端梁连接螺栓紧固情况，确保紧固良好</w:t>
            </w:r>
            <w:r>
              <w:rPr>
                <w:rFonts w:hint="eastAsia" w:ascii="宋体" w:hAnsi="宋体"/>
                <w:sz w:val="21"/>
                <w:szCs w:val="21"/>
              </w:rPr>
              <w:t>，</w:t>
            </w:r>
            <w:r>
              <w:rPr>
                <w:rFonts w:ascii="宋体" w:hAnsi="宋体"/>
                <w:sz w:val="21"/>
                <w:szCs w:val="21"/>
              </w:rPr>
              <w:t>确保轨道上无异物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continue"/>
            <w:vAlign w:val="center"/>
          </w:tcPr>
          <w:p>
            <w:pPr>
              <w:snapToGrid w:val="0"/>
              <w:jc w:val="center"/>
              <w:rPr>
                <w:rFonts w:ascii="宋体" w:hAnsi="宋体"/>
                <w:sz w:val="21"/>
                <w:szCs w:val="21"/>
              </w:rPr>
            </w:pPr>
          </w:p>
        </w:tc>
        <w:tc>
          <w:tcPr>
            <w:tcW w:w="2213" w:type="dxa"/>
            <w:vAlign w:val="center"/>
          </w:tcPr>
          <w:p>
            <w:pPr>
              <w:snapToGrid w:val="0"/>
              <w:rPr>
                <w:rFonts w:ascii="宋体" w:hAnsi="宋体"/>
                <w:sz w:val="21"/>
                <w:szCs w:val="21"/>
              </w:rPr>
            </w:pPr>
            <w:r>
              <w:rPr>
                <w:rFonts w:ascii="宋体" w:hAnsi="宋体"/>
                <w:sz w:val="21"/>
                <w:szCs w:val="21"/>
              </w:rPr>
              <w:t>车轮</w:t>
            </w:r>
          </w:p>
        </w:tc>
        <w:tc>
          <w:tcPr>
            <w:tcW w:w="5685" w:type="dxa"/>
            <w:vAlign w:val="center"/>
          </w:tcPr>
          <w:p>
            <w:pPr>
              <w:snapToGrid w:val="0"/>
              <w:rPr>
                <w:rFonts w:ascii="宋体" w:hAnsi="宋体"/>
                <w:sz w:val="21"/>
                <w:szCs w:val="21"/>
              </w:rPr>
            </w:pPr>
            <w:r>
              <w:rPr>
                <w:rFonts w:ascii="宋体" w:hAnsi="宋体"/>
                <w:sz w:val="21"/>
                <w:szCs w:val="21"/>
              </w:rPr>
              <w:t>车轮运行无啃轨现象，无异常振动及响声；检查表面有无裂纹等缺陷</w:t>
            </w:r>
            <w:r>
              <w:rPr>
                <w:rFonts w:hint="eastAsia" w:ascii="宋体" w:hAnsi="宋体"/>
                <w:sz w:val="21"/>
                <w:szCs w:val="21"/>
              </w:rPr>
              <w:t>，</w:t>
            </w:r>
            <w:r>
              <w:rPr>
                <w:rFonts w:ascii="宋体" w:hAnsi="宋体"/>
                <w:sz w:val="21"/>
                <w:szCs w:val="21"/>
              </w:rPr>
              <w:t>裂纹超过3mm深或磨损严重予以调换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4" w:hRule="atLeast"/>
          <w:jc w:val="center"/>
        </w:trPr>
        <w:tc>
          <w:tcPr>
            <w:tcW w:w="1446" w:type="dxa"/>
            <w:vMerge w:val="continue"/>
            <w:tcBorders>
              <w:bottom w:val="single" w:color="auto" w:sz="4" w:space="0"/>
            </w:tcBorders>
            <w:vAlign w:val="center"/>
          </w:tcPr>
          <w:p>
            <w:pPr>
              <w:snapToGrid w:val="0"/>
              <w:jc w:val="center"/>
              <w:rPr>
                <w:rFonts w:ascii="宋体" w:hAnsi="宋体"/>
                <w:sz w:val="21"/>
                <w:szCs w:val="21"/>
              </w:rPr>
            </w:pPr>
          </w:p>
        </w:tc>
        <w:tc>
          <w:tcPr>
            <w:tcW w:w="2213" w:type="dxa"/>
            <w:tcBorders>
              <w:bottom w:val="single" w:color="auto" w:sz="4" w:space="0"/>
            </w:tcBorders>
            <w:vAlign w:val="center"/>
          </w:tcPr>
          <w:p>
            <w:pPr>
              <w:snapToGrid w:val="0"/>
              <w:rPr>
                <w:rFonts w:ascii="宋体" w:hAnsi="宋体"/>
                <w:sz w:val="21"/>
                <w:szCs w:val="21"/>
              </w:rPr>
            </w:pPr>
            <w:r>
              <w:rPr>
                <w:rFonts w:ascii="宋体" w:hAnsi="宋体"/>
                <w:sz w:val="21"/>
                <w:szCs w:val="21"/>
              </w:rPr>
              <w:t>司机室</w:t>
            </w:r>
          </w:p>
        </w:tc>
        <w:tc>
          <w:tcPr>
            <w:tcW w:w="5685" w:type="dxa"/>
            <w:tcBorders>
              <w:bottom w:val="single" w:color="auto" w:sz="4" w:space="0"/>
            </w:tcBorders>
            <w:vAlign w:val="center"/>
          </w:tcPr>
          <w:p>
            <w:pPr>
              <w:snapToGrid w:val="0"/>
              <w:rPr>
                <w:rFonts w:ascii="宋体" w:hAnsi="宋体"/>
                <w:sz w:val="21"/>
                <w:szCs w:val="21"/>
              </w:rPr>
            </w:pPr>
            <w:r>
              <w:rPr>
                <w:rFonts w:ascii="宋体" w:hAnsi="宋体"/>
                <w:sz w:val="21"/>
                <w:szCs w:val="21"/>
              </w:rPr>
              <w:t>检查司机室内照明、风扇功能是否正常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46" w:type="dxa"/>
            <w:vMerge w:val="restart"/>
            <w:vAlign w:val="center"/>
          </w:tcPr>
          <w:p>
            <w:pPr>
              <w:snapToGrid w:val="0"/>
              <w:jc w:val="center"/>
              <w:rPr>
                <w:rFonts w:ascii="宋体" w:hAnsi="宋体"/>
                <w:sz w:val="21"/>
                <w:szCs w:val="21"/>
              </w:rPr>
            </w:pPr>
            <w:r>
              <w:rPr>
                <w:rFonts w:ascii="宋体" w:hAnsi="宋体"/>
                <w:sz w:val="21"/>
                <w:szCs w:val="21"/>
              </w:rPr>
              <w:t>试机</w:t>
            </w:r>
          </w:p>
        </w:tc>
        <w:tc>
          <w:tcPr>
            <w:tcW w:w="2213" w:type="dxa"/>
            <w:vAlign w:val="center"/>
          </w:tcPr>
          <w:p>
            <w:pPr>
              <w:snapToGrid w:val="0"/>
              <w:rPr>
                <w:rFonts w:ascii="宋体" w:hAnsi="宋体"/>
                <w:sz w:val="21"/>
                <w:szCs w:val="21"/>
              </w:rPr>
            </w:pPr>
            <w:r>
              <w:rPr>
                <w:rFonts w:ascii="宋体" w:hAnsi="宋体"/>
                <w:sz w:val="21"/>
                <w:szCs w:val="21"/>
              </w:rPr>
              <w:t>葫芦小车运行检查</w:t>
            </w:r>
          </w:p>
        </w:tc>
        <w:tc>
          <w:tcPr>
            <w:tcW w:w="5692" w:type="dxa"/>
            <w:gridSpan w:val="2"/>
            <w:vAlign w:val="center"/>
          </w:tcPr>
          <w:p>
            <w:pPr>
              <w:snapToGrid w:val="0"/>
              <w:rPr>
                <w:rFonts w:ascii="宋体" w:hAnsi="宋体"/>
                <w:sz w:val="21"/>
                <w:szCs w:val="21"/>
              </w:rPr>
            </w:pPr>
            <w:r>
              <w:rPr>
                <w:rFonts w:ascii="宋体" w:hAnsi="宋体"/>
                <w:sz w:val="21"/>
                <w:szCs w:val="21"/>
              </w:rPr>
              <w:t>观察葫芦运行小车在横行中是否有爬坡吃力、运行打滑、车轮悬空、啃轨、甚至有轮缘爬轨等现象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46" w:type="dxa"/>
            <w:vMerge w:val="continue"/>
            <w:vAlign w:val="center"/>
          </w:tcPr>
          <w:p>
            <w:pPr>
              <w:snapToGrid w:val="0"/>
              <w:rPr>
                <w:rFonts w:ascii="宋体" w:hAnsi="宋体"/>
                <w:sz w:val="21"/>
                <w:szCs w:val="21"/>
              </w:rPr>
            </w:pPr>
          </w:p>
        </w:tc>
        <w:tc>
          <w:tcPr>
            <w:tcW w:w="2213" w:type="dxa"/>
            <w:vAlign w:val="center"/>
          </w:tcPr>
          <w:p>
            <w:pPr>
              <w:snapToGrid w:val="0"/>
              <w:rPr>
                <w:rFonts w:ascii="宋体" w:hAnsi="宋体"/>
                <w:sz w:val="21"/>
                <w:szCs w:val="21"/>
              </w:rPr>
            </w:pPr>
            <w:r>
              <w:rPr>
                <w:rFonts w:ascii="宋体" w:hAnsi="宋体"/>
                <w:sz w:val="21"/>
                <w:szCs w:val="21"/>
              </w:rPr>
              <w:t>起重机（大车）、制动检查</w:t>
            </w:r>
          </w:p>
        </w:tc>
        <w:tc>
          <w:tcPr>
            <w:tcW w:w="5692" w:type="dxa"/>
            <w:gridSpan w:val="2"/>
            <w:vAlign w:val="center"/>
          </w:tcPr>
          <w:p>
            <w:pPr>
              <w:snapToGrid w:val="0"/>
              <w:rPr>
                <w:rFonts w:ascii="宋体" w:hAnsi="宋体"/>
                <w:sz w:val="21"/>
                <w:szCs w:val="21"/>
              </w:rPr>
            </w:pPr>
            <w:r>
              <w:rPr>
                <w:rFonts w:ascii="宋体" w:hAnsi="宋体"/>
                <w:sz w:val="21"/>
                <w:szCs w:val="21"/>
              </w:rPr>
              <w:t>检查起重机在运行和制动时，是否有明显的不同步现象，如果有应及时调整大车运行制动器间隙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46" w:type="dxa"/>
            <w:vMerge w:val="continue"/>
            <w:vAlign w:val="center"/>
          </w:tcPr>
          <w:p>
            <w:pPr>
              <w:snapToGrid w:val="0"/>
              <w:rPr>
                <w:rFonts w:ascii="宋体" w:hAnsi="宋体"/>
                <w:sz w:val="21"/>
                <w:szCs w:val="21"/>
              </w:rPr>
            </w:pPr>
          </w:p>
        </w:tc>
        <w:tc>
          <w:tcPr>
            <w:tcW w:w="2213" w:type="dxa"/>
            <w:vAlign w:val="center"/>
          </w:tcPr>
          <w:p>
            <w:pPr>
              <w:snapToGrid w:val="0"/>
              <w:rPr>
                <w:rFonts w:ascii="宋体" w:hAnsi="宋体"/>
                <w:sz w:val="21"/>
                <w:szCs w:val="21"/>
              </w:rPr>
            </w:pPr>
            <w:r>
              <w:rPr>
                <w:rFonts w:ascii="宋体" w:hAnsi="宋体"/>
                <w:sz w:val="21"/>
                <w:szCs w:val="21"/>
              </w:rPr>
              <w:t>起重机运行中的检查</w:t>
            </w:r>
          </w:p>
        </w:tc>
        <w:tc>
          <w:tcPr>
            <w:tcW w:w="5692" w:type="dxa"/>
            <w:gridSpan w:val="2"/>
            <w:vAlign w:val="center"/>
          </w:tcPr>
          <w:p>
            <w:pPr>
              <w:snapToGrid w:val="0"/>
              <w:rPr>
                <w:rFonts w:ascii="宋体" w:hAnsi="宋体"/>
                <w:sz w:val="21"/>
                <w:szCs w:val="21"/>
              </w:rPr>
            </w:pPr>
            <w:r>
              <w:rPr>
                <w:rFonts w:ascii="宋体" w:hAnsi="宋体"/>
                <w:sz w:val="21"/>
                <w:szCs w:val="21"/>
              </w:rPr>
              <w:t>查看起重机在运行中是否有异常蛇行、扭动、侧向滑移、歪斜跑偏、啃轨道、异常声响等现象。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46" w:type="dxa"/>
            <w:vMerge w:val="continue"/>
            <w:vAlign w:val="center"/>
          </w:tcPr>
          <w:p>
            <w:pPr>
              <w:snapToGrid w:val="0"/>
              <w:rPr>
                <w:rFonts w:ascii="宋体" w:hAnsi="宋体"/>
                <w:sz w:val="21"/>
                <w:szCs w:val="21"/>
              </w:rPr>
            </w:pPr>
          </w:p>
        </w:tc>
        <w:tc>
          <w:tcPr>
            <w:tcW w:w="2213" w:type="dxa"/>
            <w:vAlign w:val="center"/>
          </w:tcPr>
          <w:p>
            <w:pPr>
              <w:snapToGrid w:val="0"/>
              <w:rPr>
                <w:rFonts w:ascii="宋体" w:hAnsi="宋体"/>
                <w:sz w:val="21"/>
                <w:szCs w:val="21"/>
              </w:rPr>
            </w:pPr>
            <w:r>
              <w:rPr>
                <w:rFonts w:ascii="宋体" w:hAnsi="宋体"/>
                <w:sz w:val="21"/>
                <w:szCs w:val="21"/>
              </w:rPr>
              <w:t>起重机运行中的刹车检查</w:t>
            </w:r>
          </w:p>
        </w:tc>
        <w:tc>
          <w:tcPr>
            <w:tcW w:w="5692" w:type="dxa"/>
            <w:gridSpan w:val="2"/>
            <w:vAlign w:val="center"/>
          </w:tcPr>
          <w:p>
            <w:pPr>
              <w:snapToGrid w:val="0"/>
              <w:rPr>
                <w:rFonts w:ascii="宋体" w:hAnsi="宋体"/>
                <w:sz w:val="21"/>
                <w:szCs w:val="21"/>
              </w:rPr>
            </w:pPr>
            <w:r>
              <w:rPr>
                <w:rFonts w:ascii="宋体" w:hAnsi="宋体"/>
                <w:sz w:val="21"/>
                <w:szCs w:val="21"/>
              </w:rPr>
              <w:t>检查运行制动器刹车动作是否灵敏，是否有刹车不住车滑行距离太大的现象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59" w:type="dxa"/>
            <w:gridSpan w:val="2"/>
            <w:vAlign w:val="center"/>
          </w:tcPr>
          <w:p>
            <w:pPr>
              <w:snapToGrid w:val="0"/>
              <w:jc w:val="center"/>
              <w:rPr>
                <w:rFonts w:ascii="宋体" w:hAnsi="宋体"/>
                <w:sz w:val="21"/>
                <w:szCs w:val="21"/>
              </w:rPr>
            </w:pPr>
            <w:r>
              <w:rPr>
                <w:rFonts w:ascii="宋体" w:hAnsi="宋体"/>
                <w:sz w:val="21"/>
                <w:szCs w:val="21"/>
              </w:rPr>
              <w:t>外观保养</w:t>
            </w:r>
          </w:p>
        </w:tc>
        <w:tc>
          <w:tcPr>
            <w:tcW w:w="5692" w:type="dxa"/>
            <w:gridSpan w:val="2"/>
            <w:vAlign w:val="center"/>
          </w:tcPr>
          <w:p>
            <w:pPr>
              <w:snapToGrid w:val="0"/>
              <w:rPr>
                <w:rFonts w:ascii="宋体" w:hAnsi="宋体"/>
                <w:sz w:val="21"/>
                <w:szCs w:val="21"/>
              </w:rPr>
            </w:pPr>
            <w:r>
              <w:rPr>
                <w:rFonts w:ascii="宋体" w:hAnsi="宋体"/>
                <w:sz w:val="21"/>
                <w:szCs w:val="21"/>
              </w:rPr>
              <w:t>全面清扫起重机外表</w:t>
            </w:r>
          </w:p>
        </w:tc>
      </w:tr>
    </w:tbl>
    <w:p>
      <w:pPr>
        <w:jc w:val="center"/>
        <w:rPr>
          <w:b/>
          <w:bCs/>
          <w:sz w:val="32"/>
          <w:szCs w:val="32"/>
        </w:rPr>
      </w:pPr>
    </w:p>
    <w:p>
      <w:pPr>
        <w:jc w:val="center"/>
        <w:rPr>
          <w:b/>
          <w:bCs/>
          <w:sz w:val="21"/>
          <w:szCs w:val="21"/>
        </w:rPr>
      </w:pPr>
      <w:r>
        <w:rPr>
          <w:rFonts w:hint="eastAsia"/>
          <w:b/>
          <w:bCs/>
          <w:sz w:val="21"/>
          <w:szCs w:val="21"/>
        </w:rPr>
        <w:t>（三）</w:t>
      </w:r>
      <w:r>
        <w:rPr>
          <w:b/>
          <w:bCs/>
          <w:sz w:val="21"/>
          <w:szCs w:val="21"/>
        </w:rPr>
        <w:t>电动单梁(</w:t>
      </w:r>
      <w:r>
        <w:rPr>
          <w:rFonts w:hint="eastAsia"/>
          <w:b/>
          <w:bCs/>
          <w:sz w:val="21"/>
          <w:szCs w:val="21"/>
        </w:rPr>
        <w:t>防爆悬挂、悬挂、桥式</w:t>
      </w:r>
      <w:r>
        <w:rPr>
          <w:b/>
          <w:bCs/>
          <w:sz w:val="21"/>
          <w:szCs w:val="21"/>
        </w:rPr>
        <w:t>)起重机二保作业单</w:t>
      </w:r>
    </w:p>
    <w:tbl>
      <w:tblPr>
        <w:tblStyle w:val="10"/>
        <w:tblW w:w="86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11"/>
        <w:gridCol w:w="1254"/>
        <w:gridCol w:w="11"/>
        <w:gridCol w:w="6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9" w:type="dxa"/>
            <w:gridSpan w:val="2"/>
            <w:vMerge w:val="restart"/>
            <w:vAlign w:val="center"/>
          </w:tcPr>
          <w:p>
            <w:pPr>
              <w:snapToGrid w:val="0"/>
              <w:jc w:val="center"/>
              <w:rPr>
                <w:rFonts w:ascii="宋体" w:hAnsi="宋体"/>
                <w:sz w:val="21"/>
                <w:szCs w:val="21"/>
              </w:rPr>
            </w:pPr>
            <w:r>
              <w:rPr>
                <w:rFonts w:ascii="宋体" w:hAnsi="宋体"/>
                <w:sz w:val="21"/>
                <w:szCs w:val="21"/>
              </w:rPr>
              <w:t>部位</w:t>
            </w:r>
          </w:p>
        </w:tc>
        <w:tc>
          <w:tcPr>
            <w:tcW w:w="1254" w:type="dxa"/>
            <w:vMerge w:val="restart"/>
            <w:vAlign w:val="center"/>
          </w:tcPr>
          <w:p>
            <w:pPr>
              <w:snapToGrid w:val="0"/>
              <w:jc w:val="center"/>
              <w:rPr>
                <w:rFonts w:ascii="宋体" w:hAnsi="宋体"/>
                <w:sz w:val="21"/>
                <w:szCs w:val="21"/>
              </w:rPr>
            </w:pPr>
            <w:r>
              <w:rPr>
                <w:rFonts w:ascii="宋体" w:hAnsi="宋体"/>
                <w:sz w:val="21"/>
                <w:szCs w:val="21"/>
              </w:rPr>
              <w:t>保养项目</w:t>
            </w:r>
          </w:p>
        </w:tc>
        <w:tc>
          <w:tcPr>
            <w:tcW w:w="6116" w:type="dxa"/>
            <w:gridSpan w:val="2"/>
            <w:vMerge w:val="restart"/>
            <w:vAlign w:val="center"/>
          </w:tcPr>
          <w:p>
            <w:pPr>
              <w:snapToGrid w:val="0"/>
              <w:jc w:val="center"/>
              <w:rPr>
                <w:rFonts w:ascii="宋体" w:hAnsi="宋体"/>
                <w:sz w:val="21"/>
                <w:szCs w:val="21"/>
              </w:rPr>
            </w:pPr>
            <w:r>
              <w:rPr>
                <w:rFonts w:ascii="宋体" w:hAnsi="宋体"/>
                <w:sz w:val="21"/>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9" w:type="dxa"/>
            <w:gridSpan w:val="2"/>
            <w:vMerge w:val="continue"/>
            <w:vAlign w:val="center"/>
          </w:tcPr>
          <w:p>
            <w:pPr>
              <w:snapToGrid w:val="0"/>
              <w:rPr>
                <w:rFonts w:ascii="宋体" w:hAnsi="宋体"/>
                <w:sz w:val="21"/>
                <w:szCs w:val="21"/>
              </w:rPr>
            </w:pPr>
          </w:p>
        </w:tc>
        <w:tc>
          <w:tcPr>
            <w:tcW w:w="1254" w:type="dxa"/>
            <w:vMerge w:val="continue"/>
            <w:vAlign w:val="center"/>
          </w:tcPr>
          <w:p>
            <w:pPr>
              <w:snapToGrid w:val="0"/>
              <w:rPr>
                <w:rFonts w:ascii="宋体" w:hAnsi="宋体"/>
                <w:sz w:val="21"/>
                <w:szCs w:val="21"/>
              </w:rPr>
            </w:pPr>
          </w:p>
        </w:tc>
        <w:tc>
          <w:tcPr>
            <w:tcW w:w="6116" w:type="dxa"/>
            <w:gridSpan w:val="2"/>
            <w:vMerge w:val="continue"/>
            <w:vAlign w:val="center"/>
          </w:tcPr>
          <w:p>
            <w:pPr>
              <w:snapToGrid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9" w:type="dxa"/>
            <w:gridSpan w:val="2"/>
            <w:vMerge w:val="restart"/>
            <w:vAlign w:val="center"/>
          </w:tcPr>
          <w:p>
            <w:pPr>
              <w:snapToGrid w:val="0"/>
              <w:jc w:val="center"/>
              <w:rPr>
                <w:rFonts w:ascii="宋体" w:hAnsi="宋体"/>
                <w:sz w:val="21"/>
                <w:szCs w:val="21"/>
              </w:rPr>
            </w:pPr>
            <w:r>
              <w:rPr>
                <w:rFonts w:ascii="宋体" w:hAnsi="宋体"/>
                <w:sz w:val="21"/>
                <w:szCs w:val="21"/>
              </w:rPr>
              <w:t>控制器</w:t>
            </w:r>
          </w:p>
        </w:tc>
        <w:tc>
          <w:tcPr>
            <w:tcW w:w="1254" w:type="dxa"/>
            <w:vMerge w:val="restart"/>
            <w:vAlign w:val="center"/>
          </w:tcPr>
          <w:p>
            <w:pPr>
              <w:snapToGrid w:val="0"/>
              <w:rPr>
                <w:rFonts w:ascii="宋体" w:hAnsi="宋体"/>
                <w:sz w:val="21"/>
                <w:szCs w:val="21"/>
              </w:rPr>
            </w:pPr>
            <w:r>
              <w:rPr>
                <w:rFonts w:ascii="宋体" w:hAnsi="宋体"/>
                <w:sz w:val="21"/>
                <w:szCs w:val="21"/>
              </w:rPr>
              <w:t>控制器手柄、手柄电缆及手柄承载索</w:t>
            </w:r>
          </w:p>
        </w:tc>
        <w:tc>
          <w:tcPr>
            <w:tcW w:w="6116" w:type="dxa"/>
            <w:gridSpan w:val="2"/>
            <w:vMerge w:val="restart"/>
            <w:vAlign w:val="center"/>
          </w:tcPr>
          <w:p>
            <w:pPr>
              <w:snapToGrid w:val="0"/>
              <w:rPr>
                <w:rFonts w:ascii="宋体" w:hAnsi="宋体"/>
                <w:sz w:val="21"/>
                <w:szCs w:val="21"/>
              </w:rPr>
            </w:pPr>
            <w:r>
              <w:rPr>
                <w:rFonts w:ascii="宋体" w:hAnsi="宋体"/>
                <w:sz w:val="21"/>
                <w:szCs w:val="21"/>
              </w:rPr>
              <w:t>清洁表面灰尘、油污、控制器外观完好，各操作按钮灵敏，接线牢固，电缆无损伤，手柄承载索牢固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9" w:type="dxa"/>
            <w:gridSpan w:val="2"/>
            <w:vMerge w:val="continue"/>
            <w:vAlign w:val="center"/>
          </w:tcPr>
          <w:p>
            <w:pPr>
              <w:snapToGrid w:val="0"/>
              <w:jc w:val="center"/>
              <w:rPr>
                <w:rFonts w:ascii="宋体" w:hAnsi="宋体"/>
                <w:sz w:val="21"/>
                <w:szCs w:val="21"/>
              </w:rPr>
            </w:pPr>
          </w:p>
        </w:tc>
        <w:tc>
          <w:tcPr>
            <w:tcW w:w="1254" w:type="dxa"/>
            <w:vMerge w:val="continue"/>
            <w:vAlign w:val="center"/>
          </w:tcPr>
          <w:p>
            <w:pPr>
              <w:snapToGrid w:val="0"/>
              <w:rPr>
                <w:rFonts w:ascii="宋体" w:hAnsi="宋体"/>
                <w:sz w:val="21"/>
                <w:szCs w:val="21"/>
              </w:rPr>
            </w:pPr>
          </w:p>
        </w:tc>
        <w:tc>
          <w:tcPr>
            <w:tcW w:w="6116" w:type="dxa"/>
            <w:gridSpan w:val="2"/>
            <w:vMerge w:val="continue"/>
            <w:vAlign w:val="center"/>
          </w:tcPr>
          <w:p>
            <w:pPr>
              <w:snapToGrid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319" w:type="dxa"/>
            <w:gridSpan w:val="2"/>
            <w:vMerge w:val="continue"/>
            <w:vAlign w:val="center"/>
          </w:tcPr>
          <w:p>
            <w:pPr>
              <w:snapToGrid w:val="0"/>
              <w:jc w:val="center"/>
              <w:rPr>
                <w:rFonts w:ascii="宋体" w:hAnsi="宋体"/>
                <w:sz w:val="21"/>
                <w:szCs w:val="21"/>
              </w:rPr>
            </w:pPr>
          </w:p>
        </w:tc>
        <w:tc>
          <w:tcPr>
            <w:tcW w:w="1254" w:type="dxa"/>
            <w:vAlign w:val="center"/>
          </w:tcPr>
          <w:p>
            <w:pPr>
              <w:snapToGrid w:val="0"/>
              <w:rPr>
                <w:rFonts w:ascii="宋体" w:hAnsi="宋体"/>
                <w:sz w:val="21"/>
                <w:szCs w:val="21"/>
              </w:rPr>
            </w:pPr>
            <w:r>
              <w:rPr>
                <w:rFonts w:ascii="宋体" w:hAnsi="宋体"/>
                <w:sz w:val="21"/>
                <w:szCs w:val="21"/>
              </w:rPr>
              <w:t>遥控器</w:t>
            </w:r>
          </w:p>
        </w:tc>
        <w:tc>
          <w:tcPr>
            <w:tcW w:w="6116" w:type="dxa"/>
            <w:gridSpan w:val="2"/>
            <w:vAlign w:val="center"/>
          </w:tcPr>
          <w:p>
            <w:pPr>
              <w:snapToGrid w:val="0"/>
              <w:rPr>
                <w:rFonts w:ascii="宋体" w:hAnsi="宋体"/>
                <w:sz w:val="21"/>
                <w:szCs w:val="21"/>
              </w:rPr>
            </w:pPr>
            <w:r>
              <w:rPr>
                <w:rFonts w:ascii="宋体" w:hAnsi="宋体"/>
                <w:sz w:val="21"/>
                <w:szCs w:val="21"/>
              </w:rPr>
              <w:t>清洁表面灰尘、油污、遥控器外观完好，各操作按钮灵敏，信号接收器安装牢固，无脱落；司机室/遥控器模式转换正常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9" w:type="dxa"/>
            <w:gridSpan w:val="2"/>
            <w:vMerge w:val="continue"/>
            <w:vAlign w:val="center"/>
          </w:tcPr>
          <w:p>
            <w:pPr>
              <w:snapToGrid w:val="0"/>
              <w:jc w:val="center"/>
              <w:rPr>
                <w:rFonts w:ascii="宋体" w:hAnsi="宋体"/>
                <w:sz w:val="21"/>
                <w:szCs w:val="21"/>
              </w:rPr>
            </w:pPr>
          </w:p>
        </w:tc>
        <w:tc>
          <w:tcPr>
            <w:tcW w:w="1254" w:type="dxa"/>
            <w:vAlign w:val="center"/>
          </w:tcPr>
          <w:p>
            <w:pPr>
              <w:snapToGrid w:val="0"/>
              <w:rPr>
                <w:rFonts w:ascii="宋体" w:hAnsi="宋体"/>
                <w:sz w:val="21"/>
                <w:szCs w:val="21"/>
              </w:rPr>
            </w:pPr>
            <w:r>
              <w:rPr>
                <w:rFonts w:ascii="宋体" w:hAnsi="宋体"/>
                <w:sz w:val="21"/>
                <w:szCs w:val="21"/>
              </w:rPr>
              <w:t>急停开关</w:t>
            </w:r>
          </w:p>
        </w:tc>
        <w:tc>
          <w:tcPr>
            <w:tcW w:w="6116" w:type="dxa"/>
            <w:gridSpan w:val="2"/>
            <w:vAlign w:val="center"/>
          </w:tcPr>
          <w:p>
            <w:pPr>
              <w:snapToGrid w:val="0"/>
              <w:rPr>
                <w:rFonts w:ascii="宋体" w:hAnsi="宋体"/>
                <w:sz w:val="21"/>
                <w:szCs w:val="21"/>
              </w:rPr>
            </w:pPr>
            <w:r>
              <w:rPr>
                <w:rFonts w:ascii="宋体" w:hAnsi="宋体"/>
                <w:sz w:val="21"/>
                <w:szCs w:val="21"/>
              </w:rPr>
              <w:t>动作灵敏、无破损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9" w:type="dxa"/>
            <w:gridSpan w:val="2"/>
            <w:vMerge w:val="restart"/>
            <w:vAlign w:val="center"/>
          </w:tcPr>
          <w:p>
            <w:pPr>
              <w:snapToGrid w:val="0"/>
              <w:jc w:val="center"/>
              <w:rPr>
                <w:rFonts w:ascii="宋体" w:hAnsi="宋体"/>
                <w:sz w:val="21"/>
                <w:szCs w:val="21"/>
              </w:rPr>
            </w:pPr>
            <w:r>
              <w:rPr>
                <w:rFonts w:ascii="宋体" w:hAnsi="宋体"/>
                <w:sz w:val="21"/>
                <w:szCs w:val="21"/>
              </w:rPr>
              <w:t>供电及电气控制部分</w:t>
            </w:r>
          </w:p>
        </w:tc>
        <w:tc>
          <w:tcPr>
            <w:tcW w:w="1254" w:type="dxa"/>
            <w:vAlign w:val="center"/>
          </w:tcPr>
          <w:p>
            <w:pPr>
              <w:snapToGrid w:val="0"/>
              <w:rPr>
                <w:rFonts w:ascii="宋体" w:hAnsi="宋体"/>
                <w:sz w:val="21"/>
                <w:szCs w:val="21"/>
              </w:rPr>
            </w:pPr>
            <w:r>
              <w:rPr>
                <w:rFonts w:ascii="宋体" w:hAnsi="宋体"/>
                <w:sz w:val="21"/>
                <w:szCs w:val="21"/>
              </w:rPr>
              <w:t>滑触线与集电器</w:t>
            </w:r>
          </w:p>
        </w:tc>
        <w:tc>
          <w:tcPr>
            <w:tcW w:w="6116" w:type="dxa"/>
            <w:gridSpan w:val="2"/>
            <w:vAlign w:val="center"/>
          </w:tcPr>
          <w:p>
            <w:pPr>
              <w:snapToGrid w:val="0"/>
              <w:rPr>
                <w:rFonts w:ascii="宋体" w:hAnsi="宋体"/>
                <w:sz w:val="21"/>
                <w:szCs w:val="21"/>
              </w:rPr>
            </w:pPr>
            <w:r>
              <w:rPr>
                <w:rFonts w:ascii="宋体" w:hAnsi="宋体"/>
                <w:sz w:val="21"/>
                <w:szCs w:val="21"/>
              </w:rPr>
              <w:t>外观无破损、变形，指示灯正常，集电器与滑触线全程运行接触顺滑，集电器固定装置完好，滑触线两端连接处紧固良好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9" w:type="dxa"/>
            <w:gridSpan w:val="2"/>
            <w:vMerge w:val="continue"/>
            <w:vAlign w:val="center"/>
          </w:tcPr>
          <w:p>
            <w:pPr>
              <w:snapToGrid w:val="0"/>
              <w:jc w:val="center"/>
              <w:rPr>
                <w:rFonts w:ascii="宋体" w:hAnsi="宋体"/>
                <w:sz w:val="21"/>
                <w:szCs w:val="21"/>
              </w:rPr>
            </w:pPr>
          </w:p>
        </w:tc>
        <w:tc>
          <w:tcPr>
            <w:tcW w:w="1254" w:type="dxa"/>
            <w:vAlign w:val="center"/>
          </w:tcPr>
          <w:p>
            <w:pPr>
              <w:snapToGrid w:val="0"/>
              <w:rPr>
                <w:rFonts w:ascii="宋体" w:hAnsi="宋体"/>
                <w:sz w:val="21"/>
                <w:szCs w:val="21"/>
              </w:rPr>
            </w:pPr>
            <w:r>
              <w:rPr>
                <w:rFonts w:ascii="宋体" w:hAnsi="宋体"/>
                <w:sz w:val="21"/>
                <w:szCs w:val="21"/>
              </w:rPr>
              <w:t>小车（电动葫芦）供电导线</w:t>
            </w:r>
          </w:p>
        </w:tc>
        <w:tc>
          <w:tcPr>
            <w:tcW w:w="6116" w:type="dxa"/>
            <w:gridSpan w:val="2"/>
            <w:vAlign w:val="center"/>
          </w:tcPr>
          <w:p>
            <w:pPr>
              <w:snapToGrid w:val="0"/>
              <w:rPr>
                <w:rFonts w:ascii="宋体" w:hAnsi="宋体"/>
                <w:sz w:val="21"/>
                <w:szCs w:val="21"/>
              </w:rPr>
            </w:pPr>
            <w:r>
              <w:rPr>
                <w:rFonts w:ascii="宋体" w:hAnsi="宋体"/>
                <w:sz w:val="21"/>
                <w:szCs w:val="21"/>
              </w:rPr>
              <w:t>导线无破损、收放装置完好，运行速度与小车（电动葫芦）运行速度一致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9" w:type="dxa"/>
            <w:gridSpan w:val="2"/>
            <w:vMerge w:val="continue"/>
            <w:vAlign w:val="center"/>
          </w:tcPr>
          <w:p>
            <w:pPr>
              <w:snapToGrid w:val="0"/>
              <w:jc w:val="center"/>
              <w:rPr>
                <w:rFonts w:ascii="宋体" w:hAnsi="宋体"/>
                <w:sz w:val="21"/>
                <w:szCs w:val="21"/>
              </w:rPr>
            </w:pPr>
          </w:p>
        </w:tc>
        <w:tc>
          <w:tcPr>
            <w:tcW w:w="1254" w:type="dxa"/>
            <w:vAlign w:val="center"/>
          </w:tcPr>
          <w:p>
            <w:pPr>
              <w:snapToGrid w:val="0"/>
              <w:rPr>
                <w:rFonts w:ascii="宋体" w:hAnsi="宋体"/>
                <w:sz w:val="21"/>
                <w:szCs w:val="21"/>
              </w:rPr>
            </w:pPr>
            <w:r>
              <w:rPr>
                <w:rFonts w:ascii="宋体" w:hAnsi="宋体"/>
                <w:sz w:val="21"/>
                <w:szCs w:val="21"/>
              </w:rPr>
              <w:t>控制柜</w:t>
            </w:r>
          </w:p>
        </w:tc>
        <w:tc>
          <w:tcPr>
            <w:tcW w:w="6116" w:type="dxa"/>
            <w:gridSpan w:val="2"/>
            <w:vAlign w:val="center"/>
          </w:tcPr>
          <w:p>
            <w:pPr>
              <w:snapToGrid w:val="0"/>
              <w:rPr>
                <w:rFonts w:ascii="宋体" w:hAnsi="宋体"/>
                <w:sz w:val="21"/>
                <w:szCs w:val="21"/>
              </w:rPr>
            </w:pPr>
            <w:r>
              <w:rPr>
                <w:rFonts w:ascii="宋体" w:hAnsi="宋体"/>
                <w:sz w:val="21"/>
                <w:szCs w:val="21"/>
              </w:rPr>
              <w:t>清扫控制柜及内部电气元件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9" w:type="dxa"/>
            <w:gridSpan w:val="2"/>
            <w:vMerge w:val="continue"/>
            <w:vAlign w:val="center"/>
          </w:tcPr>
          <w:p>
            <w:pPr>
              <w:snapToGrid w:val="0"/>
              <w:jc w:val="center"/>
              <w:rPr>
                <w:rFonts w:ascii="宋体" w:hAnsi="宋体"/>
                <w:sz w:val="21"/>
                <w:szCs w:val="21"/>
              </w:rPr>
            </w:pPr>
          </w:p>
        </w:tc>
        <w:tc>
          <w:tcPr>
            <w:tcW w:w="1254" w:type="dxa"/>
            <w:vAlign w:val="center"/>
          </w:tcPr>
          <w:p>
            <w:pPr>
              <w:snapToGrid w:val="0"/>
              <w:rPr>
                <w:rFonts w:ascii="宋体" w:hAnsi="宋体"/>
                <w:sz w:val="21"/>
                <w:szCs w:val="21"/>
              </w:rPr>
            </w:pPr>
            <w:r>
              <w:rPr>
                <w:rFonts w:ascii="宋体" w:hAnsi="宋体"/>
                <w:sz w:val="21"/>
                <w:szCs w:val="21"/>
              </w:rPr>
              <w:t>接触器类元件</w:t>
            </w:r>
          </w:p>
        </w:tc>
        <w:tc>
          <w:tcPr>
            <w:tcW w:w="6116" w:type="dxa"/>
            <w:gridSpan w:val="2"/>
            <w:vAlign w:val="center"/>
          </w:tcPr>
          <w:p>
            <w:pPr>
              <w:snapToGrid w:val="0"/>
              <w:rPr>
                <w:rFonts w:ascii="宋体" w:hAnsi="宋体"/>
                <w:sz w:val="21"/>
                <w:szCs w:val="21"/>
              </w:rPr>
            </w:pPr>
            <w:r>
              <w:rPr>
                <w:rFonts w:ascii="宋体" w:hAnsi="宋体"/>
                <w:sz w:val="21"/>
                <w:szCs w:val="21"/>
              </w:rPr>
              <w:t>接线良好，动作无卡滞，清除灰尘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9" w:type="dxa"/>
            <w:gridSpan w:val="2"/>
            <w:vMerge w:val="continue"/>
            <w:vAlign w:val="center"/>
          </w:tcPr>
          <w:p>
            <w:pPr>
              <w:snapToGrid w:val="0"/>
              <w:jc w:val="center"/>
              <w:rPr>
                <w:rFonts w:ascii="宋体" w:hAnsi="宋体"/>
                <w:sz w:val="21"/>
                <w:szCs w:val="21"/>
              </w:rPr>
            </w:pPr>
          </w:p>
        </w:tc>
        <w:tc>
          <w:tcPr>
            <w:tcW w:w="1254" w:type="dxa"/>
            <w:vAlign w:val="center"/>
          </w:tcPr>
          <w:p>
            <w:pPr>
              <w:snapToGrid w:val="0"/>
              <w:rPr>
                <w:rFonts w:ascii="宋体" w:hAnsi="宋体"/>
                <w:sz w:val="21"/>
                <w:szCs w:val="21"/>
              </w:rPr>
            </w:pPr>
            <w:r>
              <w:rPr>
                <w:rFonts w:ascii="宋体" w:hAnsi="宋体"/>
                <w:sz w:val="21"/>
                <w:szCs w:val="21"/>
              </w:rPr>
              <w:t>电气保护元件</w:t>
            </w:r>
          </w:p>
        </w:tc>
        <w:tc>
          <w:tcPr>
            <w:tcW w:w="6116" w:type="dxa"/>
            <w:gridSpan w:val="2"/>
            <w:vAlign w:val="center"/>
          </w:tcPr>
          <w:p>
            <w:pPr>
              <w:snapToGrid w:val="0"/>
              <w:rPr>
                <w:rFonts w:ascii="宋体" w:hAnsi="宋体"/>
                <w:sz w:val="21"/>
                <w:szCs w:val="21"/>
              </w:rPr>
            </w:pPr>
            <w:r>
              <w:rPr>
                <w:rFonts w:ascii="宋体" w:hAnsi="宋体"/>
                <w:sz w:val="21"/>
                <w:szCs w:val="21"/>
              </w:rPr>
              <w:t>接线良好，清除灰尘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9" w:type="dxa"/>
            <w:gridSpan w:val="2"/>
            <w:vMerge w:val="continue"/>
            <w:vAlign w:val="center"/>
          </w:tcPr>
          <w:p>
            <w:pPr>
              <w:snapToGrid w:val="0"/>
              <w:jc w:val="center"/>
              <w:rPr>
                <w:rFonts w:ascii="宋体" w:hAnsi="宋体"/>
                <w:sz w:val="21"/>
                <w:szCs w:val="21"/>
              </w:rPr>
            </w:pPr>
          </w:p>
        </w:tc>
        <w:tc>
          <w:tcPr>
            <w:tcW w:w="1254" w:type="dxa"/>
            <w:vAlign w:val="center"/>
          </w:tcPr>
          <w:p>
            <w:pPr>
              <w:snapToGrid w:val="0"/>
              <w:rPr>
                <w:rFonts w:ascii="宋体" w:hAnsi="宋体"/>
                <w:sz w:val="21"/>
                <w:szCs w:val="21"/>
              </w:rPr>
            </w:pPr>
            <w:r>
              <w:rPr>
                <w:rFonts w:ascii="宋体" w:hAnsi="宋体"/>
                <w:sz w:val="21"/>
                <w:szCs w:val="21"/>
              </w:rPr>
              <w:t>控制线路</w:t>
            </w:r>
          </w:p>
        </w:tc>
        <w:tc>
          <w:tcPr>
            <w:tcW w:w="6116" w:type="dxa"/>
            <w:gridSpan w:val="2"/>
            <w:vAlign w:val="center"/>
          </w:tcPr>
          <w:p>
            <w:pPr>
              <w:snapToGrid w:val="0"/>
              <w:rPr>
                <w:rFonts w:ascii="宋体" w:hAnsi="宋体"/>
                <w:sz w:val="21"/>
                <w:szCs w:val="21"/>
              </w:rPr>
            </w:pPr>
            <w:r>
              <w:rPr>
                <w:rFonts w:ascii="宋体" w:hAnsi="宋体"/>
                <w:sz w:val="21"/>
                <w:szCs w:val="21"/>
              </w:rPr>
              <w:t>无破损及明显老化现象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9" w:type="dxa"/>
            <w:gridSpan w:val="2"/>
            <w:vMerge w:val="restart"/>
            <w:vAlign w:val="center"/>
          </w:tcPr>
          <w:p>
            <w:pPr>
              <w:snapToGrid w:val="0"/>
              <w:jc w:val="center"/>
              <w:rPr>
                <w:rFonts w:ascii="宋体" w:hAnsi="宋体"/>
                <w:sz w:val="21"/>
                <w:szCs w:val="21"/>
              </w:rPr>
            </w:pPr>
            <w:r>
              <w:rPr>
                <w:rFonts w:ascii="宋体" w:hAnsi="宋体"/>
                <w:sz w:val="21"/>
                <w:szCs w:val="21"/>
              </w:rPr>
              <w:t>安全保护、防护装置</w:t>
            </w:r>
          </w:p>
        </w:tc>
        <w:tc>
          <w:tcPr>
            <w:tcW w:w="1254" w:type="dxa"/>
            <w:vAlign w:val="center"/>
          </w:tcPr>
          <w:p>
            <w:pPr>
              <w:snapToGrid w:val="0"/>
              <w:rPr>
                <w:rFonts w:ascii="宋体" w:hAnsi="宋体"/>
                <w:sz w:val="21"/>
                <w:szCs w:val="21"/>
              </w:rPr>
            </w:pPr>
            <w:r>
              <w:rPr>
                <w:rFonts w:ascii="宋体" w:hAnsi="宋体"/>
                <w:sz w:val="21"/>
                <w:szCs w:val="21"/>
              </w:rPr>
              <w:t>各限位开关</w:t>
            </w:r>
          </w:p>
        </w:tc>
        <w:tc>
          <w:tcPr>
            <w:tcW w:w="6116" w:type="dxa"/>
            <w:gridSpan w:val="2"/>
            <w:vAlign w:val="center"/>
          </w:tcPr>
          <w:p>
            <w:pPr>
              <w:snapToGrid w:val="0"/>
              <w:rPr>
                <w:rFonts w:ascii="宋体" w:hAnsi="宋体"/>
                <w:sz w:val="21"/>
                <w:szCs w:val="21"/>
              </w:rPr>
            </w:pPr>
            <w:r>
              <w:rPr>
                <w:rFonts w:ascii="宋体" w:hAnsi="宋体"/>
                <w:sz w:val="21"/>
                <w:szCs w:val="21"/>
              </w:rPr>
              <w:t>上下限位、小车限位、大车限位、重锤限位等限位开关动作灵敏、可靠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9" w:type="dxa"/>
            <w:gridSpan w:val="2"/>
            <w:vMerge w:val="continue"/>
            <w:vAlign w:val="center"/>
          </w:tcPr>
          <w:p>
            <w:pPr>
              <w:snapToGrid w:val="0"/>
              <w:jc w:val="center"/>
              <w:rPr>
                <w:rFonts w:ascii="宋体" w:hAnsi="宋体"/>
                <w:sz w:val="21"/>
                <w:szCs w:val="21"/>
              </w:rPr>
            </w:pPr>
          </w:p>
        </w:tc>
        <w:tc>
          <w:tcPr>
            <w:tcW w:w="1254" w:type="dxa"/>
            <w:vAlign w:val="center"/>
          </w:tcPr>
          <w:p>
            <w:pPr>
              <w:snapToGrid w:val="0"/>
              <w:rPr>
                <w:rFonts w:ascii="宋体" w:hAnsi="宋体"/>
                <w:sz w:val="21"/>
                <w:szCs w:val="21"/>
              </w:rPr>
            </w:pPr>
            <w:r>
              <w:rPr>
                <w:rFonts w:ascii="宋体" w:hAnsi="宋体"/>
                <w:sz w:val="21"/>
                <w:szCs w:val="21"/>
              </w:rPr>
              <w:t>超载限制器</w:t>
            </w:r>
          </w:p>
        </w:tc>
        <w:tc>
          <w:tcPr>
            <w:tcW w:w="6116" w:type="dxa"/>
            <w:gridSpan w:val="2"/>
            <w:vAlign w:val="center"/>
          </w:tcPr>
          <w:p>
            <w:pPr>
              <w:snapToGrid w:val="0"/>
              <w:rPr>
                <w:rFonts w:ascii="宋体" w:hAnsi="宋体"/>
                <w:sz w:val="21"/>
                <w:szCs w:val="21"/>
              </w:rPr>
            </w:pPr>
            <w:r>
              <w:rPr>
                <w:rFonts w:ascii="宋体" w:hAnsi="宋体"/>
                <w:sz w:val="21"/>
                <w:szCs w:val="21"/>
              </w:rPr>
              <w:t>空载情况下显示重量小于整定起重量的8%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9" w:type="dxa"/>
            <w:gridSpan w:val="2"/>
            <w:vMerge w:val="continue"/>
            <w:vAlign w:val="center"/>
          </w:tcPr>
          <w:p>
            <w:pPr>
              <w:snapToGrid w:val="0"/>
              <w:jc w:val="center"/>
              <w:rPr>
                <w:rFonts w:ascii="宋体" w:hAnsi="宋体"/>
                <w:sz w:val="21"/>
                <w:szCs w:val="21"/>
              </w:rPr>
            </w:pPr>
          </w:p>
        </w:tc>
        <w:tc>
          <w:tcPr>
            <w:tcW w:w="1254" w:type="dxa"/>
            <w:vAlign w:val="center"/>
          </w:tcPr>
          <w:p>
            <w:pPr>
              <w:snapToGrid w:val="0"/>
              <w:rPr>
                <w:rFonts w:ascii="宋体" w:hAnsi="宋体"/>
                <w:sz w:val="21"/>
                <w:szCs w:val="21"/>
              </w:rPr>
            </w:pPr>
            <w:r>
              <w:rPr>
                <w:rFonts w:ascii="宋体" w:hAnsi="宋体"/>
                <w:sz w:val="21"/>
                <w:szCs w:val="21"/>
              </w:rPr>
              <w:t>安全绳</w:t>
            </w:r>
          </w:p>
        </w:tc>
        <w:tc>
          <w:tcPr>
            <w:tcW w:w="6116" w:type="dxa"/>
            <w:gridSpan w:val="2"/>
            <w:vAlign w:val="center"/>
          </w:tcPr>
          <w:p>
            <w:pPr>
              <w:snapToGrid w:val="0"/>
              <w:rPr>
                <w:rFonts w:ascii="宋体" w:hAnsi="宋体"/>
                <w:sz w:val="21"/>
                <w:szCs w:val="21"/>
              </w:rPr>
            </w:pPr>
            <w:r>
              <w:rPr>
                <w:rFonts w:ascii="宋体" w:hAnsi="宋体"/>
                <w:sz w:val="21"/>
                <w:szCs w:val="21"/>
              </w:rPr>
              <w:t>吊钩到达下限位时滚筒上钢丝绳安全圈不小于</w:t>
            </w:r>
            <w:r>
              <w:rPr>
                <w:rFonts w:hint="eastAsia" w:ascii="宋体" w:hAnsi="宋体"/>
                <w:sz w:val="21"/>
                <w:szCs w:val="21"/>
              </w:rPr>
              <w:t>3</w:t>
            </w:r>
            <w:r>
              <w:rPr>
                <w:rFonts w:ascii="宋体" w:hAnsi="宋体"/>
                <w:sz w:val="21"/>
                <w:szCs w:val="21"/>
              </w:rPr>
              <w:t>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9" w:type="dxa"/>
            <w:gridSpan w:val="2"/>
            <w:vMerge w:val="restart"/>
            <w:vAlign w:val="center"/>
          </w:tcPr>
          <w:p>
            <w:pPr>
              <w:snapToGrid w:val="0"/>
              <w:jc w:val="center"/>
              <w:rPr>
                <w:rFonts w:ascii="宋体" w:hAnsi="宋体"/>
                <w:sz w:val="21"/>
                <w:szCs w:val="21"/>
              </w:rPr>
            </w:pPr>
            <w:r>
              <w:rPr>
                <w:rFonts w:ascii="宋体" w:hAnsi="宋体"/>
                <w:sz w:val="21"/>
                <w:szCs w:val="21"/>
              </w:rPr>
              <w:t>电动机</w:t>
            </w:r>
          </w:p>
        </w:tc>
        <w:tc>
          <w:tcPr>
            <w:tcW w:w="1254" w:type="dxa"/>
            <w:vAlign w:val="center"/>
          </w:tcPr>
          <w:p>
            <w:pPr>
              <w:snapToGrid w:val="0"/>
              <w:rPr>
                <w:rFonts w:ascii="宋体" w:hAnsi="宋体"/>
                <w:sz w:val="21"/>
                <w:szCs w:val="21"/>
              </w:rPr>
            </w:pPr>
            <w:r>
              <w:rPr>
                <w:rFonts w:ascii="宋体" w:hAnsi="宋体"/>
                <w:sz w:val="21"/>
                <w:szCs w:val="21"/>
              </w:rPr>
              <w:t>运行状态</w:t>
            </w:r>
          </w:p>
        </w:tc>
        <w:tc>
          <w:tcPr>
            <w:tcW w:w="6116" w:type="dxa"/>
            <w:gridSpan w:val="2"/>
            <w:vAlign w:val="center"/>
          </w:tcPr>
          <w:p>
            <w:pPr>
              <w:snapToGrid w:val="0"/>
              <w:rPr>
                <w:rFonts w:ascii="宋体" w:hAnsi="宋体"/>
                <w:sz w:val="21"/>
                <w:szCs w:val="21"/>
              </w:rPr>
            </w:pPr>
            <w:r>
              <w:rPr>
                <w:rFonts w:ascii="宋体" w:hAnsi="宋体"/>
                <w:sz w:val="21"/>
                <w:szCs w:val="21"/>
              </w:rPr>
              <w:t>无异常响声、发热及振动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9" w:type="dxa"/>
            <w:gridSpan w:val="2"/>
            <w:vMerge w:val="continue"/>
            <w:vAlign w:val="center"/>
          </w:tcPr>
          <w:p>
            <w:pPr>
              <w:snapToGrid w:val="0"/>
              <w:jc w:val="center"/>
              <w:rPr>
                <w:rFonts w:ascii="宋体" w:hAnsi="宋体"/>
                <w:sz w:val="21"/>
                <w:szCs w:val="21"/>
              </w:rPr>
            </w:pPr>
          </w:p>
        </w:tc>
        <w:tc>
          <w:tcPr>
            <w:tcW w:w="1254" w:type="dxa"/>
            <w:vAlign w:val="center"/>
          </w:tcPr>
          <w:p>
            <w:pPr>
              <w:snapToGrid w:val="0"/>
              <w:rPr>
                <w:rFonts w:ascii="宋体" w:hAnsi="宋体"/>
                <w:sz w:val="21"/>
                <w:szCs w:val="21"/>
              </w:rPr>
            </w:pPr>
            <w:r>
              <w:rPr>
                <w:rFonts w:ascii="宋体" w:hAnsi="宋体"/>
                <w:sz w:val="21"/>
                <w:szCs w:val="21"/>
              </w:rPr>
              <w:t>接线</w:t>
            </w:r>
          </w:p>
        </w:tc>
        <w:tc>
          <w:tcPr>
            <w:tcW w:w="6116" w:type="dxa"/>
            <w:gridSpan w:val="2"/>
            <w:vAlign w:val="center"/>
          </w:tcPr>
          <w:p>
            <w:pPr>
              <w:snapToGrid w:val="0"/>
              <w:rPr>
                <w:rFonts w:ascii="宋体" w:hAnsi="宋体"/>
                <w:sz w:val="21"/>
                <w:szCs w:val="21"/>
              </w:rPr>
            </w:pPr>
            <w:r>
              <w:rPr>
                <w:rFonts w:ascii="宋体" w:hAnsi="宋体"/>
                <w:sz w:val="21"/>
                <w:szCs w:val="21"/>
              </w:rPr>
              <w:t>接线牢固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9" w:type="dxa"/>
            <w:gridSpan w:val="2"/>
            <w:vMerge w:val="continue"/>
            <w:vAlign w:val="center"/>
          </w:tcPr>
          <w:p>
            <w:pPr>
              <w:snapToGrid w:val="0"/>
              <w:jc w:val="center"/>
              <w:rPr>
                <w:rFonts w:ascii="宋体" w:hAnsi="宋体"/>
                <w:sz w:val="21"/>
                <w:szCs w:val="21"/>
              </w:rPr>
            </w:pPr>
          </w:p>
        </w:tc>
        <w:tc>
          <w:tcPr>
            <w:tcW w:w="1254" w:type="dxa"/>
            <w:vAlign w:val="center"/>
          </w:tcPr>
          <w:p>
            <w:pPr>
              <w:snapToGrid w:val="0"/>
              <w:rPr>
                <w:rFonts w:ascii="宋体" w:hAnsi="宋体"/>
                <w:sz w:val="21"/>
                <w:szCs w:val="21"/>
              </w:rPr>
            </w:pPr>
            <w:r>
              <w:rPr>
                <w:rFonts w:ascii="宋体" w:hAnsi="宋体"/>
                <w:sz w:val="21"/>
                <w:szCs w:val="21"/>
              </w:rPr>
              <w:t>电机固定</w:t>
            </w:r>
          </w:p>
        </w:tc>
        <w:tc>
          <w:tcPr>
            <w:tcW w:w="6116" w:type="dxa"/>
            <w:gridSpan w:val="2"/>
            <w:vAlign w:val="center"/>
          </w:tcPr>
          <w:p>
            <w:pPr>
              <w:snapToGrid w:val="0"/>
              <w:rPr>
                <w:rFonts w:ascii="宋体" w:hAnsi="宋体"/>
                <w:sz w:val="21"/>
                <w:szCs w:val="21"/>
              </w:rPr>
            </w:pPr>
            <w:r>
              <w:rPr>
                <w:rFonts w:ascii="宋体" w:hAnsi="宋体"/>
                <w:sz w:val="21"/>
                <w:szCs w:val="21"/>
              </w:rPr>
              <w:t>检查电动机固定螺栓紧固情况，要求紧固良好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9" w:type="dxa"/>
            <w:gridSpan w:val="2"/>
            <w:vMerge w:val="continue"/>
            <w:vAlign w:val="center"/>
          </w:tcPr>
          <w:p>
            <w:pPr>
              <w:snapToGrid w:val="0"/>
              <w:jc w:val="center"/>
              <w:rPr>
                <w:rFonts w:ascii="宋体" w:hAnsi="宋体"/>
                <w:sz w:val="21"/>
                <w:szCs w:val="21"/>
              </w:rPr>
            </w:pPr>
          </w:p>
        </w:tc>
        <w:tc>
          <w:tcPr>
            <w:tcW w:w="1254" w:type="dxa"/>
            <w:vAlign w:val="center"/>
          </w:tcPr>
          <w:p>
            <w:pPr>
              <w:snapToGrid w:val="0"/>
              <w:rPr>
                <w:rFonts w:ascii="宋体" w:hAnsi="宋体"/>
                <w:sz w:val="21"/>
                <w:szCs w:val="21"/>
              </w:rPr>
            </w:pPr>
            <w:r>
              <w:rPr>
                <w:rFonts w:ascii="宋体" w:hAnsi="宋体"/>
                <w:sz w:val="21"/>
                <w:szCs w:val="21"/>
              </w:rPr>
              <w:t>电动机自带制动装置</w:t>
            </w:r>
          </w:p>
        </w:tc>
        <w:tc>
          <w:tcPr>
            <w:tcW w:w="6116" w:type="dxa"/>
            <w:gridSpan w:val="2"/>
            <w:vAlign w:val="center"/>
          </w:tcPr>
          <w:p>
            <w:pPr>
              <w:snapToGrid w:val="0"/>
              <w:rPr>
                <w:rFonts w:ascii="宋体" w:hAnsi="宋体"/>
                <w:sz w:val="21"/>
                <w:szCs w:val="21"/>
              </w:rPr>
            </w:pPr>
            <w:r>
              <w:rPr>
                <w:rFonts w:ascii="宋体" w:hAnsi="宋体"/>
                <w:sz w:val="21"/>
                <w:szCs w:val="21"/>
              </w:rPr>
              <w:t>开闭灵活，制动平稳，不打滑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9" w:type="dxa"/>
            <w:gridSpan w:val="2"/>
            <w:vMerge w:val="restart"/>
            <w:vAlign w:val="center"/>
          </w:tcPr>
          <w:p>
            <w:pPr>
              <w:snapToGrid w:val="0"/>
              <w:jc w:val="center"/>
              <w:rPr>
                <w:rFonts w:ascii="宋体" w:hAnsi="宋体"/>
                <w:sz w:val="21"/>
                <w:szCs w:val="21"/>
              </w:rPr>
            </w:pPr>
            <w:r>
              <w:rPr>
                <w:rFonts w:ascii="宋体" w:hAnsi="宋体"/>
                <w:sz w:val="21"/>
                <w:szCs w:val="21"/>
              </w:rPr>
              <w:t>起升机构</w:t>
            </w:r>
          </w:p>
        </w:tc>
        <w:tc>
          <w:tcPr>
            <w:tcW w:w="1254" w:type="dxa"/>
            <w:vAlign w:val="center"/>
          </w:tcPr>
          <w:p>
            <w:pPr>
              <w:snapToGrid w:val="0"/>
              <w:rPr>
                <w:rFonts w:ascii="宋体" w:hAnsi="宋体"/>
                <w:sz w:val="21"/>
                <w:szCs w:val="21"/>
              </w:rPr>
            </w:pPr>
            <w:r>
              <w:rPr>
                <w:rFonts w:ascii="宋体" w:hAnsi="宋体"/>
                <w:sz w:val="21"/>
                <w:szCs w:val="21"/>
              </w:rPr>
              <w:t>钢丝绳</w:t>
            </w:r>
          </w:p>
        </w:tc>
        <w:tc>
          <w:tcPr>
            <w:tcW w:w="6116" w:type="dxa"/>
            <w:gridSpan w:val="2"/>
            <w:vAlign w:val="center"/>
          </w:tcPr>
          <w:p>
            <w:pPr>
              <w:snapToGrid w:val="0"/>
              <w:rPr>
                <w:rFonts w:ascii="宋体" w:hAnsi="宋体"/>
                <w:sz w:val="21"/>
                <w:szCs w:val="21"/>
              </w:rPr>
            </w:pPr>
            <w:r>
              <w:rPr>
                <w:rFonts w:ascii="宋体" w:hAnsi="宋体"/>
                <w:sz w:val="21"/>
                <w:szCs w:val="21"/>
              </w:rPr>
              <w:t>检查钢丝绳尾端固定牢靠，钢丝绳无严重断丝、松股、弯曲及变形，添加润滑脂进行润滑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9" w:type="dxa"/>
            <w:gridSpan w:val="2"/>
            <w:vMerge w:val="continue"/>
            <w:vAlign w:val="center"/>
          </w:tcPr>
          <w:p>
            <w:pPr>
              <w:snapToGrid w:val="0"/>
              <w:rPr>
                <w:rFonts w:ascii="宋体" w:hAnsi="宋体"/>
                <w:sz w:val="21"/>
                <w:szCs w:val="21"/>
              </w:rPr>
            </w:pPr>
          </w:p>
        </w:tc>
        <w:tc>
          <w:tcPr>
            <w:tcW w:w="1254" w:type="dxa"/>
            <w:vAlign w:val="center"/>
          </w:tcPr>
          <w:p>
            <w:pPr>
              <w:snapToGrid w:val="0"/>
              <w:rPr>
                <w:rFonts w:ascii="宋体" w:hAnsi="宋体"/>
                <w:sz w:val="21"/>
                <w:szCs w:val="21"/>
              </w:rPr>
            </w:pPr>
            <w:r>
              <w:rPr>
                <w:rFonts w:ascii="宋体" w:hAnsi="宋体"/>
                <w:sz w:val="21"/>
                <w:szCs w:val="21"/>
              </w:rPr>
              <w:t>导绳器</w:t>
            </w:r>
          </w:p>
        </w:tc>
        <w:tc>
          <w:tcPr>
            <w:tcW w:w="6116" w:type="dxa"/>
            <w:gridSpan w:val="2"/>
            <w:vAlign w:val="center"/>
          </w:tcPr>
          <w:p>
            <w:pPr>
              <w:snapToGrid w:val="0"/>
              <w:rPr>
                <w:rFonts w:ascii="宋体" w:hAnsi="宋体"/>
                <w:sz w:val="21"/>
                <w:szCs w:val="21"/>
              </w:rPr>
            </w:pPr>
            <w:r>
              <w:rPr>
                <w:rFonts w:ascii="宋体" w:hAnsi="宋体"/>
                <w:sz w:val="21"/>
                <w:szCs w:val="21"/>
              </w:rPr>
              <w:t>完好，运行顺滑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9" w:type="dxa"/>
            <w:gridSpan w:val="2"/>
            <w:vMerge w:val="continue"/>
            <w:vAlign w:val="center"/>
          </w:tcPr>
          <w:p>
            <w:pPr>
              <w:snapToGrid w:val="0"/>
              <w:rPr>
                <w:rFonts w:ascii="宋体" w:hAnsi="宋体"/>
                <w:sz w:val="21"/>
                <w:szCs w:val="21"/>
              </w:rPr>
            </w:pPr>
          </w:p>
        </w:tc>
        <w:tc>
          <w:tcPr>
            <w:tcW w:w="1254" w:type="dxa"/>
            <w:vAlign w:val="center"/>
          </w:tcPr>
          <w:p>
            <w:pPr>
              <w:snapToGrid w:val="0"/>
              <w:rPr>
                <w:rFonts w:ascii="宋体" w:hAnsi="宋体"/>
                <w:sz w:val="21"/>
                <w:szCs w:val="21"/>
              </w:rPr>
            </w:pPr>
            <w:r>
              <w:rPr>
                <w:rFonts w:ascii="宋体" w:hAnsi="宋体"/>
                <w:sz w:val="21"/>
                <w:szCs w:val="21"/>
              </w:rPr>
              <w:t>卷筒装置</w:t>
            </w:r>
          </w:p>
        </w:tc>
        <w:tc>
          <w:tcPr>
            <w:tcW w:w="6116" w:type="dxa"/>
            <w:gridSpan w:val="2"/>
            <w:vAlign w:val="center"/>
          </w:tcPr>
          <w:p>
            <w:pPr>
              <w:snapToGrid w:val="0"/>
              <w:rPr>
                <w:rFonts w:ascii="宋体" w:hAnsi="宋体"/>
                <w:sz w:val="21"/>
                <w:szCs w:val="21"/>
              </w:rPr>
            </w:pPr>
            <w:r>
              <w:rPr>
                <w:rFonts w:ascii="宋体" w:hAnsi="宋体"/>
                <w:sz w:val="21"/>
                <w:szCs w:val="21"/>
              </w:rPr>
              <w:t>查看卷筒绳槽磨损状态，是否有异常磨损过度磨损、严重锈蚀及明显变形、筒壁有明显磨损时必须更换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9" w:type="dxa"/>
            <w:gridSpan w:val="2"/>
            <w:vMerge w:val="continue"/>
            <w:vAlign w:val="center"/>
          </w:tcPr>
          <w:p>
            <w:pPr>
              <w:snapToGrid w:val="0"/>
              <w:rPr>
                <w:rFonts w:ascii="宋体" w:hAnsi="宋体"/>
                <w:sz w:val="21"/>
                <w:szCs w:val="21"/>
              </w:rPr>
            </w:pPr>
          </w:p>
        </w:tc>
        <w:tc>
          <w:tcPr>
            <w:tcW w:w="1254" w:type="dxa"/>
            <w:vAlign w:val="center"/>
          </w:tcPr>
          <w:p>
            <w:pPr>
              <w:snapToGrid w:val="0"/>
              <w:rPr>
                <w:rFonts w:ascii="宋体" w:hAnsi="宋体"/>
                <w:sz w:val="21"/>
                <w:szCs w:val="21"/>
              </w:rPr>
            </w:pPr>
            <w:r>
              <w:rPr>
                <w:rFonts w:ascii="宋体" w:hAnsi="宋体"/>
                <w:sz w:val="21"/>
                <w:szCs w:val="21"/>
              </w:rPr>
              <w:t>吊钩</w:t>
            </w:r>
          </w:p>
        </w:tc>
        <w:tc>
          <w:tcPr>
            <w:tcW w:w="6116" w:type="dxa"/>
            <w:gridSpan w:val="2"/>
            <w:vAlign w:val="center"/>
          </w:tcPr>
          <w:p>
            <w:pPr>
              <w:snapToGrid w:val="0"/>
              <w:rPr>
                <w:rFonts w:ascii="宋体" w:hAnsi="宋体"/>
                <w:sz w:val="21"/>
                <w:szCs w:val="21"/>
              </w:rPr>
            </w:pPr>
            <w:r>
              <w:rPr>
                <w:rFonts w:ascii="宋体" w:hAnsi="宋体"/>
                <w:sz w:val="21"/>
                <w:szCs w:val="21"/>
              </w:rPr>
              <w:t>检查吊钩防脱钩装置可靠，转动灵活，固定螺母紧固可靠，吊钩无裂纹及明显磨损，壳体无变形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9" w:type="dxa"/>
            <w:gridSpan w:val="2"/>
            <w:vMerge w:val="continue"/>
            <w:vAlign w:val="center"/>
          </w:tcPr>
          <w:p>
            <w:pPr>
              <w:snapToGrid w:val="0"/>
              <w:rPr>
                <w:rFonts w:ascii="宋体" w:hAnsi="宋体"/>
                <w:sz w:val="21"/>
                <w:szCs w:val="21"/>
              </w:rPr>
            </w:pPr>
          </w:p>
        </w:tc>
        <w:tc>
          <w:tcPr>
            <w:tcW w:w="1254" w:type="dxa"/>
            <w:vAlign w:val="center"/>
          </w:tcPr>
          <w:p>
            <w:pPr>
              <w:snapToGrid w:val="0"/>
              <w:rPr>
                <w:rFonts w:ascii="宋体" w:hAnsi="宋体"/>
                <w:sz w:val="21"/>
                <w:szCs w:val="21"/>
              </w:rPr>
            </w:pPr>
            <w:r>
              <w:rPr>
                <w:rFonts w:ascii="宋体" w:hAnsi="宋体"/>
                <w:sz w:val="21"/>
                <w:szCs w:val="21"/>
              </w:rPr>
              <w:t>滑轮</w:t>
            </w:r>
          </w:p>
        </w:tc>
        <w:tc>
          <w:tcPr>
            <w:tcW w:w="6116" w:type="dxa"/>
            <w:gridSpan w:val="2"/>
            <w:vAlign w:val="center"/>
          </w:tcPr>
          <w:p>
            <w:pPr>
              <w:snapToGrid w:val="0"/>
              <w:rPr>
                <w:rFonts w:ascii="宋体" w:hAnsi="宋体"/>
                <w:sz w:val="21"/>
                <w:szCs w:val="21"/>
              </w:rPr>
            </w:pPr>
            <w:r>
              <w:rPr>
                <w:rFonts w:ascii="宋体" w:hAnsi="宋体"/>
                <w:sz w:val="21"/>
                <w:szCs w:val="21"/>
              </w:rPr>
              <w:t>无明显磨损、裂纹及其他缺陷，轴承进行润滑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9" w:type="dxa"/>
            <w:gridSpan w:val="2"/>
            <w:vAlign w:val="center"/>
          </w:tcPr>
          <w:p>
            <w:pPr>
              <w:snapToGrid w:val="0"/>
              <w:jc w:val="center"/>
              <w:rPr>
                <w:rFonts w:ascii="宋体" w:hAnsi="宋体"/>
                <w:sz w:val="21"/>
                <w:szCs w:val="21"/>
              </w:rPr>
            </w:pPr>
            <w:r>
              <w:rPr>
                <w:rFonts w:ascii="宋体" w:hAnsi="宋体"/>
                <w:sz w:val="21"/>
                <w:szCs w:val="21"/>
              </w:rPr>
              <w:t>减速装置</w:t>
            </w:r>
          </w:p>
        </w:tc>
        <w:tc>
          <w:tcPr>
            <w:tcW w:w="1254" w:type="dxa"/>
            <w:vAlign w:val="center"/>
          </w:tcPr>
          <w:p>
            <w:pPr>
              <w:snapToGrid w:val="0"/>
              <w:rPr>
                <w:rFonts w:ascii="宋体" w:hAnsi="宋体"/>
                <w:sz w:val="21"/>
                <w:szCs w:val="21"/>
              </w:rPr>
            </w:pPr>
            <w:r>
              <w:rPr>
                <w:rFonts w:ascii="宋体" w:hAnsi="宋体"/>
                <w:sz w:val="21"/>
                <w:szCs w:val="21"/>
              </w:rPr>
              <w:t>齿轮减速箱</w:t>
            </w:r>
          </w:p>
        </w:tc>
        <w:tc>
          <w:tcPr>
            <w:tcW w:w="6116" w:type="dxa"/>
            <w:gridSpan w:val="2"/>
            <w:vAlign w:val="center"/>
          </w:tcPr>
          <w:p>
            <w:pPr>
              <w:snapToGrid w:val="0"/>
              <w:rPr>
                <w:rFonts w:ascii="宋体" w:hAnsi="宋体"/>
                <w:sz w:val="21"/>
                <w:szCs w:val="21"/>
              </w:rPr>
            </w:pPr>
            <w:r>
              <w:rPr>
                <w:rFonts w:ascii="宋体" w:hAnsi="宋体"/>
                <w:sz w:val="21"/>
                <w:szCs w:val="21"/>
              </w:rPr>
              <w:t>地脚无松动,运行无异响、漏油，停机状态下通过注油口检查减速箱的油量，不足需要加油，确保油位在正常范围内。若润滑油存在杂质超标、变质等现象，则清洗减速箱内部并更换润滑油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8" w:type="dxa"/>
            <w:vMerge w:val="restart"/>
            <w:vAlign w:val="center"/>
          </w:tcPr>
          <w:p>
            <w:pPr>
              <w:snapToGrid w:val="0"/>
              <w:jc w:val="center"/>
              <w:rPr>
                <w:rFonts w:ascii="宋体" w:hAnsi="宋体"/>
                <w:sz w:val="21"/>
                <w:szCs w:val="21"/>
              </w:rPr>
            </w:pPr>
            <w:r>
              <w:rPr>
                <w:rFonts w:ascii="宋体" w:hAnsi="宋体"/>
                <w:sz w:val="21"/>
                <w:szCs w:val="21"/>
              </w:rPr>
              <w:t>制动装置</w:t>
            </w:r>
          </w:p>
        </w:tc>
        <w:tc>
          <w:tcPr>
            <w:tcW w:w="1276" w:type="dxa"/>
            <w:gridSpan w:val="3"/>
            <w:vAlign w:val="center"/>
          </w:tcPr>
          <w:p>
            <w:pPr>
              <w:snapToGrid w:val="0"/>
              <w:rPr>
                <w:rFonts w:ascii="宋体" w:hAnsi="宋体"/>
                <w:sz w:val="21"/>
                <w:szCs w:val="21"/>
              </w:rPr>
            </w:pPr>
            <w:r>
              <w:rPr>
                <w:rFonts w:ascii="宋体" w:hAnsi="宋体"/>
                <w:sz w:val="21"/>
                <w:szCs w:val="21"/>
              </w:rPr>
              <w:t>大车制动器</w:t>
            </w:r>
          </w:p>
        </w:tc>
        <w:tc>
          <w:tcPr>
            <w:tcW w:w="6105" w:type="dxa"/>
            <w:vAlign w:val="center"/>
          </w:tcPr>
          <w:p>
            <w:pPr>
              <w:snapToGrid w:val="0"/>
              <w:rPr>
                <w:rFonts w:ascii="宋体" w:hAnsi="宋体"/>
                <w:sz w:val="21"/>
                <w:szCs w:val="21"/>
              </w:rPr>
            </w:pPr>
            <w:r>
              <w:rPr>
                <w:rFonts w:ascii="宋体" w:hAnsi="宋体"/>
                <w:sz w:val="21"/>
                <w:szCs w:val="21"/>
              </w:rPr>
              <w:t>开闭灵活，制动平稳，不打滑，固定螺栓紧固可靠；大车两端制动应保持同步（大车制动时无明显摆动），否则调整；清洁制动轮表面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8" w:type="dxa"/>
            <w:vMerge w:val="continue"/>
            <w:vAlign w:val="center"/>
          </w:tcPr>
          <w:p>
            <w:pPr>
              <w:snapToGrid w:val="0"/>
              <w:jc w:val="center"/>
              <w:rPr>
                <w:rFonts w:ascii="宋体" w:hAnsi="宋体"/>
                <w:sz w:val="21"/>
                <w:szCs w:val="21"/>
              </w:rPr>
            </w:pPr>
          </w:p>
        </w:tc>
        <w:tc>
          <w:tcPr>
            <w:tcW w:w="1276" w:type="dxa"/>
            <w:gridSpan w:val="3"/>
            <w:vAlign w:val="center"/>
          </w:tcPr>
          <w:p>
            <w:pPr>
              <w:snapToGrid w:val="0"/>
              <w:rPr>
                <w:rFonts w:ascii="宋体" w:hAnsi="宋体"/>
                <w:sz w:val="21"/>
                <w:szCs w:val="21"/>
              </w:rPr>
            </w:pPr>
            <w:r>
              <w:rPr>
                <w:rFonts w:ascii="宋体" w:hAnsi="宋体"/>
                <w:sz w:val="21"/>
                <w:szCs w:val="21"/>
              </w:rPr>
              <w:t>小车制动器</w:t>
            </w:r>
          </w:p>
        </w:tc>
        <w:tc>
          <w:tcPr>
            <w:tcW w:w="6105" w:type="dxa"/>
            <w:vAlign w:val="center"/>
          </w:tcPr>
          <w:p>
            <w:pPr>
              <w:snapToGrid w:val="0"/>
              <w:rPr>
                <w:rFonts w:ascii="宋体" w:hAnsi="宋体"/>
                <w:sz w:val="21"/>
                <w:szCs w:val="21"/>
              </w:rPr>
            </w:pPr>
            <w:r>
              <w:rPr>
                <w:rFonts w:ascii="宋体" w:hAnsi="宋体"/>
                <w:sz w:val="21"/>
                <w:szCs w:val="21"/>
              </w:rPr>
              <w:t>其开闭灵活，制动平稳，不打滑，固定螺栓紧固可靠；清洁制动轮表面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8" w:type="dxa"/>
            <w:vMerge w:val="continue"/>
            <w:vAlign w:val="center"/>
          </w:tcPr>
          <w:p>
            <w:pPr>
              <w:snapToGrid w:val="0"/>
              <w:jc w:val="center"/>
              <w:rPr>
                <w:rFonts w:ascii="宋体" w:hAnsi="宋体"/>
                <w:sz w:val="21"/>
                <w:szCs w:val="21"/>
              </w:rPr>
            </w:pPr>
          </w:p>
        </w:tc>
        <w:tc>
          <w:tcPr>
            <w:tcW w:w="1276" w:type="dxa"/>
            <w:gridSpan w:val="3"/>
            <w:vAlign w:val="center"/>
          </w:tcPr>
          <w:p>
            <w:pPr>
              <w:snapToGrid w:val="0"/>
              <w:rPr>
                <w:rFonts w:ascii="宋体" w:hAnsi="宋体"/>
                <w:sz w:val="21"/>
                <w:szCs w:val="21"/>
              </w:rPr>
            </w:pPr>
            <w:r>
              <w:rPr>
                <w:rFonts w:ascii="宋体" w:hAnsi="宋体"/>
                <w:sz w:val="21"/>
                <w:szCs w:val="21"/>
              </w:rPr>
              <w:t>起升机构制动器</w:t>
            </w:r>
          </w:p>
        </w:tc>
        <w:tc>
          <w:tcPr>
            <w:tcW w:w="6105" w:type="dxa"/>
            <w:vAlign w:val="center"/>
          </w:tcPr>
          <w:p>
            <w:pPr>
              <w:snapToGrid w:val="0"/>
              <w:rPr>
                <w:rFonts w:ascii="宋体" w:hAnsi="宋体"/>
                <w:sz w:val="21"/>
                <w:szCs w:val="21"/>
              </w:rPr>
            </w:pPr>
            <w:r>
              <w:rPr>
                <w:rFonts w:ascii="宋体" w:hAnsi="宋体"/>
                <w:sz w:val="21"/>
                <w:szCs w:val="21"/>
              </w:rPr>
              <w:t>开闭灵活，制动平稳，不打滑，固定螺栓紧固可靠；清洁制动轮表面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8" w:type="dxa"/>
            <w:vMerge w:val="continue"/>
            <w:vAlign w:val="center"/>
          </w:tcPr>
          <w:p>
            <w:pPr>
              <w:snapToGrid w:val="0"/>
              <w:jc w:val="center"/>
              <w:rPr>
                <w:rFonts w:ascii="宋体" w:hAnsi="宋体"/>
                <w:sz w:val="21"/>
                <w:szCs w:val="21"/>
              </w:rPr>
            </w:pPr>
          </w:p>
        </w:tc>
        <w:tc>
          <w:tcPr>
            <w:tcW w:w="1276" w:type="dxa"/>
            <w:gridSpan w:val="3"/>
            <w:vAlign w:val="center"/>
          </w:tcPr>
          <w:p>
            <w:pPr>
              <w:snapToGrid w:val="0"/>
              <w:rPr>
                <w:rFonts w:ascii="宋体" w:hAnsi="宋体"/>
                <w:sz w:val="21"/>
                <w:szCs w:val="21"/>
              </w:rPr>
            </w:pPr>
            <w:r>
              <w:rPr>
                <w:rFonts w:ascii="宋体" w:hAnsi="宋体"/>
                <w:sz w:val="21"/>
                <w:szCs w:val="21"/>
              </w:rPr>
              <w:t>缓冲装置</w:t>
            </w:r>
          </w:p>
        </w:tc>
        <w:tc>
          <w:tcPr>
            <w:tcW w:w="6105" w:type="dxa"/>
            <w:vAlign w:val="center"/>
          </w:tcPr>
          <w:p>
            <w:pPr>
              <w:snapToGrid w:val="0"/>
              <w:rPr>
                <w:rFonts w:ascii="宋体" w:hAnsi="宋体"/>
                <w:sz w:val="21"/>
                <w:szCs w:val="21"/>
              </w:rPr>
            </w:pPr>
            <w:r>
              <w:rPr>
                <w:rFonts w:ascii="宋体" w:hAnsi="宋体"/>
                <w:sz w:val="21"/>
                <w:szCs w:val="21"/>
              </w:rPr>
              <w:t>无变形、无裂损及过度老化，牢固可靠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8" w:type="dxa"/>
            <w:vMerge w:val="restart"/>
            <w:vAlign w:val="center"/>
          </w:tcPr>
          <w:p>
            <w:pPr>
              <w:snapToGrid w:val="0"/>
              <w:jc w:val="center"/>
              <w:rPr>
                <w:rFonts w:ascii="宋体" w:hAnsi="宋体"/>
                <w:sz w:val="21"/>
                <w:szCs w:val="21"/>
              </w:rPr>
            </w:pPr>
            <w:r>
              <w:rPr>
                <w:rFonts w:ascii="宋体" w:hAnsi="宋体"/>
                <w:sz w:val="21"/>
                <w:szCs w:val="21"/>
              </w:rPr>
              <w:t>其他部分</w:t>
            </w:r>
          </w:p>
        </w:tc>
        <w:tc>
          <w:tcPr>
            <w:tcW w:w="1276" w:type="dxa"/>
            <w:gridSpan w:val="3"/>
            <w:vAlign w:val="center"/>
          </w:tcPr>
          <w:p>
            <w:pPr>
              <w:snapToGrid w:val="0"/>
              <w:rPr>
                <w:rFonts w:ascii="宋体" w:hAnsi="宋体"/>
                <w:sz w:val="21"/>
                <w:szCs w:val="21"/>
              </w:rPr>
            </w:pPr>
            <w:r>
              <w:rPr>
                <w:rFonts w:ascii="宋体" w:hAnsi="宋体"/>
                <w:sz w:val="21"/>
                <w:szCs w:val="21"/>
              </w:rPr>
              <w:t>各传动机构的联轴器</w:t>
            </w:r>
          </w:p>
        </w:tc>
        <w:tc>
          <w:tcPr>
            <w:tcW w:w="6105" w:type="dxa"/>
            <w:vAlign w:val="center"/>
          </w:tcPr>
          <w:p>
            <w:pPr>
              <w:snapToGrid w:val="0"/>
              <w:rPr>
                <w:rFonts w:ascii="宋体" w:hAnsi="宋体"/>
                <w:sz w:val="21"/>
                <w:szCs w:val="21"/>
              </w:rPr>
            </w:pPr>
            <w:r>
              <w:rPr>
                <w:rFonts w:ascii="宋体" w:hAnsi="宋体"/>
                <w:sz w:val="21"/>
                <w:szCs w:val="21"/>
              </w:rPr>
              <w:t>各传动机构联轴器紧固可靠，无异常响声、振动及串动，外观无损坏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8" w:type="dxa"/>
            <w:vMerge w:val="continue"/>
            <w:vAlign w:val="center"/>
          </w:tcPr>
          <w:p>
            <w:pPr>
              <w:snapToGrid w:val="0"/>
              <w:jc w:val="center"/>
              <w:rPr>
                <w:rFonts w:ascii="宋体" w:hAnsi="宋体"/>
                <w:sz w:val="21"/>
                <w:szCs w:val="21"/>
              </w:rPr>
            </w:pPr>
          </w:p>
        </w:tc>
        <w:tc>
          <w:tcPr>
            <w:tcW w:w="1276" w:type="dxa"/>
            <w:gridSpan w:val="3"/>
            <w:vAlign w:val="center"/>
          </w:tcPr>
          <w:p>
            <w:pPr>
              <w:snapToGrid w:val="0"/>
              <w:rPr>
                <w:rFonts w:ascii="宋体" w:hAnsi="宋体"/>
                <w:sz w:val="21"/>
                <w:szCs w:val="21"/>
              </w:rPr>
            </w:pPr>
            <w:r>
              <w:rPr>
                <w:rFonts w:ascii="宋体" w:hAnsi="宋体"/>
                <w:sz w:val="21"/>
                <w:szCs w:val="21"/>
              </w:rPr>
              <w:t>电动葫芦运行小车的紧固</w:t>
            </w:r>
          </w:p>
        </w:tc>
        <w:tc>
          <w:tcPr>
            <w:tcW w:w="6105" w:type="dxa"/>
            <w:vAlign w:val="center"/>
          </w:tcPr>
          <w:p>
            <w:pPr>
              <w:snapToGrid w:val="0"/>
              <w:rPr>
                <w:rFonts w:ascii="宋体" w:hAnsi="宋体"/>
                <w:sz w:val="21"/>
                <w:szCs w:val="21"/>
              </w:rPr>
            </w:pPr>
            <w:r>
              <w:rPr>
                <w:rFonts w:ascii="宋体" w:hAnsi="宋体"/>
                <w:sz w:val="21"/>
                <w:szCs w:val="21"/>
              </w:rPr>
              <w:t>连接运行小车两墙板的螺柱上的螺母有效锁紧，螺母锁件装配正确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8" w:type="dxa"/>
            <w:vMerge w:val="continue"/>
            <w:vAlign w:val="center"/>
          </w:tcPr>
          <w:p>
            <w:pPr>
              <w:snapToGrid w:val="0"/>
              <w:jc w:val="center"/>
              <w:rPr>
                <w:rFonts w:ascii="宋体" w:hAnsi="宋体"/>
                <w:sz w:val="21"/>
                <w:szCs w:val="21"/>
              </w:rPr>
            </w:pPr>
          </w:p>
        </w:tc>
        <w:tc>
          <w:tcPr>
            <w:tcW w:w="1276" w:type="dxa"/>
            <w:gridSpan w:val="3"/>
            <w:vAlign w:val="center"/>
          </w:tcPr>
          <w:p>
            <w:pPr>
              <w:snapToGrid w:val="0"/>
              <w:rPr>
                <w:rFonts w:ascii="宋体" w:hAnsi="宋体"/>
                <w:sz w:val="21"/>
                <w:szCs w:val="21"/>
              </w:rPr>
            </w:pPr>
            <w:r>
              <w:rPr>
                <w:rFonts w:ascii="宋体" w:hAnsi="宋体"/>
                <w:sz w:val="21"/>
                <w:szCs w:val="21"/>
              </w:rPr>
              <w:t>轨道固定</w:t>
            </w:r>
          </w:p>
        </w:tc>
        <w:tc>
          <w:tcPr>
            <w:tcW w:w="6105" w:type="dxa"/>
            <w:vAlign w:val="center"/>
          </w:tcPr>
          <w:p>
            <w:pPr>
              <w:snapToGrid w:val="0"/>
              <w:rPr>
                <w:rFonts w:ascii="宋体" w:hAnsi="宋体"/>
                <w:sz w:val="21"/>
                <w:szCs w:val="21"/>
              </w:rPr>
            </w:pPr>
            <w:r>
              <w:rPr>
                <w:rFonts w:ascii="宋体" w:hAnsi="宋体"/>
                <w:sz w:val="21"/>
                <w:szCs w:val="21"/>
              </w:rPr>
              <w:t>轨道压码能牢固压紧轨道。压轨处的轨道底面应与工字梁紧贴，不得有间隙，否则需要拧紧压板螺栓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8" w:type="dxa"/>
            <w:vMerge w:val="continue"/>
            <w:vAlign w:val="center"/>
          </w:tcPr>
          <w:p>
            <w:pPr>
              <w:snapToGrid w:val="0"/>
              <w:jc w:val="center"/>
              <w:rPr>
                <w:rFonts w:ascii="宋体" w:hAnsi="宋体"/>
                <w:sz w:val="21"/>
                <w:szCs w:val="21"/>
              </w:rPr>
            </w:pPr>
          </w:p>
        </w:tc>
        <w:tc>
          <w:tcPr>
            <w:tcW w:w="1276" w:type="dxa"/>
            <w:gridSpan w:val="3"/>
            <w:vAlign w:val="center"/>
          </w:tcPr>
          <w:p>
            <w:pPr>
              <w:snapToGrid w:val="0"/>
              <w:rPr>
                <w:rFonts w:ascii="宋体" w:hAnsi="宋体"/>
                <w:sz w:val="21"/>
                <w:szCs w:val="21"/>
              </w:rPr>
            </w:pPr>
            <w:r>
              <w:rPr>
                <w:rFonts w:ascii="宋体" w:hAnsi="宋体"/>
                <w:sz w:val="21"/>
                <w:szCs w:val="21"/>
              </w:rPr>
              <w:t>轨道变形检查</w:t>
            </w:r>
          </w:p>
        </w:tc>
        <w:tc>
          <w:tcPr>
            <w:tcW w:w="6105" w:type="dxa"/>
            <w:vAlign w:val="center"/>
          </w:tcPr>
          <w:p>
            <w:pPr>
              <w:snapToGrid w:val="0"/>
              <w:rPr>
                <w:rFonts w:ascii="宋体" w:hAnsi="宋体"/>
                <w:sz w:val="21"/>
                <w:szCs w:val="21"/>
              </w:rPr>
            </w:pPr>
            <w:r>
              <w:rPr>
                <w:rFonts w:ascii="宋体" w:hAnsi="宋体"/>
                <w:sz w:val="21"/>
                <w:szCs w:val="21"/>
              </w:rPr>
              <w:t>从上下、左右方向检查整根轨道是否有异常弯曲变形已超过轨道安装技术要求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8" w:type="dxa"/>
            <w:vMerge w:val="continue"/>
            <w:vAlign w:val="center"/>
          </w:tcPr>
          <w:p>
            <w:pPr>
              <w:snapToGrid w:val="0"/>
              <w:jc w:val="center"/>
              <w:rPr>
                <w:rFonts w:ascii="宋体" w:hAnsi="宋体"/>
                <w:sz w:val="21"/>
                <w:szCs w:val="21"/>
              </w:rPr>
            </w:pPr>
          </w:p>
        </w:tc>
        <w:tc>
          <w:tcPr>
            <w:tcW w:w="1276" w:type="dxa"/>
            <w:gridSpan w:val="3"/>
            <w:vAlign w:val="center"/>
          </w:tcPr>
          <w:p>
            <w:pPr>
              <w:snapToGrid w:val="0"/>
              <w:rPr>
                <w:rFonts w:ascii="宋体" w:hAnsi="宋体"/>
                <w:sz w:val="21"/>
                <w:szCs w:val="21"/>
              </w:rPr>
            </w:pPr>
            <w:r>
              <w:rPr>
                <w:rFonts w:ascii="宋体" w:hAnsi="宋体"/>
                <w:sz w:val="21"/>
                <w:szCs w:val="21"/>
              </w:rPr>
              <w:t>轨道磨损检查</w:t>
            </w:r>
          </w:p>
        </w:tc>
        <w:tc>
          <w:tcPr>
            <w:tcW w:w="6105" w:type="dxa"/>
            <w:vAlign w:val="center"/>
          </w:tcPr>
          <w:p>
            <w:pPr>
              <w:snapToGrid w:val="0"/>
              <w:rPr>
                <w:rFonts w:ascii="宋体" w:hAnsi="宋体"/>
                <w:sz w:val="21"/>
                <w:szCs w:val="21"/>
              </w:rPr>
            </w:pPr>
            <w:r>
              <w:rPr>
                <w:rFonts w:ascii="宋体" w:hAnsi="宋体"/>
                <w:sz w:val="21"/>
                <w:szCs w:val="21"/>
              </w:rPr>
              <w:t>检查轨道踏面和侧面，工字钢轨道翼缘踏 面和翼缘端部是否有局部严重磨损部分或出现剥落和变形等现象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8" w:type="dxa"/>
            <w:vMerge w:val="continue"/>
            <w:vAlign w:val="center"/>
          </w:tcPr>
          <w:p>
            <w:pPr>
              <w:snapToGrid w:val="0"/>
              <w:jc w:val="center"/>
              <w:rPr>
                <w:rFonts w:ascii="宋体" w:hAnsi="宋体"/>
                <w:sz w:val="21"/>
                <w:szCs w:val="21"/>
              </w:rPr>
            </w:pPr>
          </w:p>
        </w:tc>
        <w:tc>
          <w:tcPr>
            <w:tcW w:w="1276" w:type="dxa"/>
            <w:gridSpan w:val="3"/>
            <w:vAlign w:val="center"/>
          </w:tcPr>
          <w:p>
            <w:pPr>
              <w:snapToGrid w:val="0"/>
              <w:rPr>
                <w:rFonts w:ascii="宋体" w:hAnsi="宋体"/>
                <w:sz w:val="21"/>
                <w:szCs w:val="21"/>
              </w:rPr>
            </w:pPr>
            <w:r>
              <w:rPr>
                <w:rFonts w:ascii="宋体" w:hAnsi="宋体"/>
                <w:sz w:val="21"/>
                <w:szCs w:val="21"/>
              </w:rPr>
              <w:t>主梁、端梁</w:t>
            </w:r>
          </w:p>
        </w:tc>
        <w:tc>
          <w:tcPr>
            <w:tcW w:w="6105" w:type="dxa"/>
            <w:vAlign w:val="center"/>
          </w:tcPr>
          <w:p>
            <w:pPr>
              <w:snapToGrid w:val="0"/>
              <w:rPr>
                <w:rFonts w:ascii="宋体" w:hAnsi="宋体"/>
                <w:sz w:val="21"/>
                <w:szCs w:val="21"/>
              </w:rPr>
            </w:pPr>
            <w:r>
              <w:rPr>
                <w:rFonts w:ascii="宋体" w:hAnsi="宋体"/>
                <w:sz w:val="21"/>
                <w:szCs w:val="21"/>
              </w:rPr>
              <w:t>查看主梁、端梁上的焊缝是否有裂纹，检查主、端梁连接螺栓紧固情况，确保紧固良好</w:t>
            </w:r>
            <w:r>
              <w:rPr>
                <w:rFonts w:hint="eastAsia" w:ascii="宋体" w:hAnsi="宋体"/>
                <w:sz w:val="21"/>
                <w:szCs w:val="21"/>
              </w:rPr>
              <w:t>，</w:t>
            </w:r>
            <w:r>
              <w:rPr>
                <w:rFonts w:ascii="宋体" w:hAnsi="宋体"/>
                <w:sz w:val="21"/>
                <w:szCs w:val="21"/>
              </w:rPr>
              <w:t>确保轨道上无异物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8" w:type="dxa"/>
            <w:vMerge w:val="continue"/>
            <w:vAlign w:val="center"/>
          </w:tcPr>
          <w:p>
            <w:pPr>
              <w:snapToGrid w:val="0"/>
              <w:jc w:val="center"/>
              <w:rPr>
                <w:rFonts w:ascii="宋体" w:hAnsi="宋体"/>
                <w:sz w:val="21"/>
                <w:szCs w:val="21"/>
              </w:rPr>
            </w:pPr>
          </w:p>
        </w:tc>
        <w:tc>
          <w:tcPr>
            <w:tcW w:w="1276" w:type="dxa"/>
            <w:gridSpan w:val="3"/>
            <w:vAlign w:val="center"/>
          </w:tcPr>
          <w:p>
            <w:pPr>
              <w:snapToGrid w:val="0"/>
              <w:rPr>
                <w:rFonts w:ascii="宋体" w:hAnsi="宋体"/>
                <w:sz w:val="21"/>
                <w:szCs w:val="21"/>
              </w:rPr>
            </w:pPr>
            <w:r>
              <w:rPr>
                <w:rFonts w:ascii="宋体" w:hAnsi="宋体"/>
                <w:sz w:val="21"/>
                <w:szCs w:val="21"/>
              </w:rPr>
              <w:t>车轮</w:t>
            </w:r>
          </w:p>
        </w:tc>
        <w:tc>
          <w:tcPr>
            <w:tcW w:w="6105" w:type="dxa"/>
            <w:vAlign w:val="center"/>
          </w:tcPr>
          <w:p>
            <w:pPr>
              <w:snapToGrid w:val="0"/>
              <w:rPr>
                <w:rFonts w:ascii="宋体" w:hAnsi="宋体"/>
                <w:sz w:val="21"/>
                <w:szCs w:val="21"/>
              </w:rPr>
            </w:pPr>
            <w:r>
              <w:rPr>
                <w:rFonts w:ascii="宋体" w:hAnsi="宋体"/>
                <w:sz w:val="21"/>
                <w:szCs w:val="21"/>
              </w:rPr>
              <w:t>车轮运行无啃轨现象，无异常振动及响声；检查表面有无裂纹等缺陷</w:t>
            </w:r>
            <w:r>
              <w:rPr>
                <w:rFonts w:hint="eastAsia" w:ascii="宋体" w:hAnsi="宋体"/>
                <w:sz w:val="21"/>
                <w:szCs w:val="21"/>
              </w:rPr>
              <w:t>，</w:t>
            </w:r>
            <w:r>
              <w:rPr>
                <w:rFonts w:ascii="宋体" w:hAnsi="宋体"/>
                <w:sz w:val="21"/>
                <w:szCs w:val="21"/>
              </w:rPr>
              <w:t>裂纹超过3mm深或磨损严重予以调换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8" w:type="dxa"/>
            <w:vMerge w:val="restart"/>
            <w:vAlign w:val="center"/>
          </w:tcPr>
          <w:p>
            <w:pPr>
              <w:snapToGrid w:val="0"/>
              <w:jc w:val="center"/>
              <w:rPr>
                <w:rFonts w:ascii="宋体" w:hAnsi="宋体"/>
                <w:sz w:val="21"/>
                <w:szCs w:val="21"/>
              </w:rPr>
            </w:pPr>
            <w:r>
              <w:rPr>
                <w:rFonts w:ascii="宋体" w:hAnsi="宋体"/>
                <w:sz w:val="21"/>
                <w:szCs w:val="21"/>
              </w:rPr>
              <w:t>试机</w:t>
            </w:r>
          </w:p>
        </w:tc>
        <w:tc>
          <w:tcPr>
            <w:tcW w:w="1276" w:type="dxa"/>
            <w:gridSpan w:val="3"/>
            <w:vAlign w:val="center"/>
          </w:tcPr>
          <w:p>
            <w:pPr>
              <w:snapToGrid w:val="0"/>
              <w:rPr>
                <w:rFonts w:ascii="宋体" w:hAnsi="宋体"/>
                <w:sz w:val="21"/>
                <w:szCs w:val="21"/>
              </w:rPr>
            </w:pPr>
            <w:r>
              <w:rPr>
                <w:rFonts w:ascii="宋体" w:hAnsi="宋体"/>
                <w:sz w:val="21"/>
                <w:szCs w:val="21"/>
              </w:rPr>
              <w:t>葫芦小车运行检查</w:t>
            </w:r>
          </w:p>
        </w:tc>
        <w:tc>
          <w:tcPr>
            <w:tcW w:w="6105" w:type="dxa"/>
            <w:vAlign w:val="center"/>
          </w:tcPr>
          <w:p>
            <w:pPr>
              <w:snapToGrid w:val="0"/>
              <w:rPr>
                <w:rFonts w:ascii="宋体" w:hAnsi="宋体"/>
                <w:sz w:val="21"/>
                <w:szCs w:val="21"/>
              </w:rPr>
            </w:pPr>
            <w:r>
              <w:rPr>
                <w:rFonts w:ascii="宋体" w:hAnsi="宋体"/>
                <w:sz w:val="21"/>
                <w:szCs w:val="21"/>
              </w:rPr>
              <w:t>观察葫芦运行小车在横行中是否有爬坡吃力、运行打滑、车轮悬空、啃轨、甚至有轮缘爬轨等现象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8" w:type="dxa"/>
            <w:vMerge w:val="continue"/>
            <w:vAlign w:val="center"/>
          </w:tcPr>
          <w:p>
            <w:pPr>
              <w:snapToGrid w:val="0"/>
              <w:rPr>
                <w:rFonts w:ascii="宋体" w:hAnsi="宋体"/>
                <w:sz w:val="21"/>
                <w:szCs w:val="21"/>
              </w:rPr>
            </w:pPr>
          </w:p>
        </w:tc>
        <w:tc>
          <w:tcPr>
            <w:tcW w:w="1276" w:type="dxa"/>
            <w:gridSpan w:val="3"/>
            <w:vAlign w:val="center"/>
          </w:tcPr>
          <w:p>
            <w:pPr>
              <w:snapToGrid w:val="0"/>
              <w:rPr>
                <w:rFonts w:ascii="宋体" w:hAnsi="宋体"/>
                <w:sz w:val="21"/>
                <w:szCs w:val="21"/>
              </w:rPr>
            </w:pPr>
            <w:r>
              <w:rPr>
                <w:rFonts w:ascii="宋体" w:hAnsi="宋体"/>
                <w:sz w:val="21"/>
                <w:szCs w:val="21"/>
              </w:rPr>
              <w:t>起重机（大车）、制动检查</w:t>
            </w:r>
          </w:p>
        </w:tc>
        <w:tc>
          <w:tcPr>
            <w:tcW w:w="6105" w:type="dxa"/>
            <w:vAlign w:val="center"/>
          </w:tcPr>
          <w:p>
            <w:pPr>
              <w:snapToGrid w:val="0"/>
              <w:rPr>
                <w:rFonts w:ascii="宋体" w:hAnsi="宋体"/>
                <w:sz w:val="21"/>
                <w:szCs w:val="21"/>
              </w:rPr>
            </w:pPr>
            <w:r>
              <w:rPr>
                <w:rFonts w:ascii="宋体" w:hAnsi="宋体"/>
                <w:sz w:val="21"/>
                <w:szCs w:val="21"/>
              </w:rPr>
              <w:t>检查起重机在运行和制动时，是否有明显的不同步现象，如果有应及时调整大车运行制动器间隙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8" w:type="dxa"/>
            <w:vMerge w:val="continue"/>
            <w:vAlign w:val="center"/>
          </w:tcPr>
          <w:p>
            <w:pPr>
              <w:snapToGrid w:val="0"/>
              <w:rPr>
                <w:rFonts w:ascii="宋体" w:hAnsi="宋体"/>
                <w:sz w:val="21"/>
                <w:szCs w:val="21"/>
              </w:rPr>
            </w:pPr>
          </w:p>
        </w:tc>
        <w:tc>
          <w:tcPr>
            <w:tcW w:w="1276" w:type="dxa"/>
            <w:gridSpan w:val="3"/>
            <w:vAlign w:val="center"/>
          </w:tcPr>
          <w:p>
            <w:pPr>
              <w:snapToGrid w:val="0"/>
              <w:rPr>
                <w:rFonts w:ascii="宋体" w:hAnsi="宋体"/>
                <w:sz w:val="21"/>
                <w:szCs w:val="21"/>
              </w:rPr>
            </w:pPr>
            <w:r>
              <w:rPr>
                <w:rFonts w:ascii="宋体" w:hAnsi="宋体"/>
                <w:sz w:val="21"/>
                <w:szCs w:val="21"/>
              </w:rPr>
              <w:t>起重机运行中的检查</w:t>
            </w:r>
          </w:p>
        </w:tc>
        <w:tc>
          <w:tcPr>
            <w:tcW w:w="6105" w:type="dxa"/>
            <w:vAlign w:val="center"/>
          </w:tcPr>
          <w:p>
            <w:pPr>
              <w:snapToGrid w:val="0"/>
              <w:rPr>
                <w:rFonts w:ascii="宋体" w:hAnsi="宋体"/>
                <w:sz w:val="21"/>
                <w:szCs w:val="21"/>
              </w:rPr>
            </w:pPr>
            <w:r>
              <w:rPr>
                <w:rFonts w:ascii="宋体" w:hAnsi="宋体"/>
                <w:sz w:val="21"/>
                <w:szCs w:val="21"/>
              </w:rPr>
              <w:t>查看起重机在运行中是否有异常蛇行、扭动、侧向滑移、歪斜跑偏、啃轨道、异常声响等现象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8" w:type="dxa"/>
            <w:vMerge w:val="continue"/>
            <w:vAlign w:val="center"/>
          </w:tcPr>
          <w:p>
            <w:pPr>
              <w:snapToGrid w:val="0"/>
              <w:rPr>
                <w:rFonts w:ascii="宋体" w:hAnsi="宋体"/>
                <w:sz w:val="21"/>
                <w:szCs w:val="21"/>
              </w:rPr>
            </w:pPr>
          </w:p>
        </w:tc>
        <w:tc>
          <w:tcPr>
            <w:tcW w:w="1276" w:type="dxa"/>
            <w:gridSpan w:val="3"/>
            <w:vAlign w:val="center"/>
          </w:tcPr>
          <w:p>
            <w:pPr>
              <w:snapToGrid w:val="0"/>
              <w:rPr>
                <w:rFonts w:ascii="宋体" w:hAnsi="宋体"/>
                <w:sz w:val="21"/>
                <w:szCs w:val="21"/>
              </w:rPr>
            </w:pPr>
            <w:r>
              <w:rPr>
                <w:rFonts w:ascii="宋体" w:hAnsi="宋体"/>
                <w:sz w:val="21"/>
                <w:szCs w:val="21"/>
              </w:rPr>
              <w:t>起重机运行中的刹车检查</w:t>
            </w:r>
          </w:p>
        </w:tc>
        <w:tc>
          <w:tcPr>
            <w:tcW w:w="6105" w:type="dxa"/>
            <w:vAlign w:val="center"/>
          </w:tcPr>
          <w:p>
            <w:pPr>
              <w:snapToGrid w:val="0"/>
              <w:rPr>
                <w:rFonts w:ascii="宋体" w:hAnsi="宋体"/>
                <w:sz w:val="21"/>
                <w:szCs w:val="21"/>
              </w:rPr>
            </w:pPr>
            <w:r>
              <w:rPr>
                <w:rFonts w:ascii="宋体" w:hAnsi="宋体"/>
                <w:sz w:val="21"/>
                <w:szCs w:val="21"/>
              </w:rPr>
              <w:t>检查运行制动器刹车动作是否灵敏，是否有刹车不住车滑行距离太大的现象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84" w:type="dxa"/>
            <w:gridSpan w:val="4"/>
            <w:vAlign w:val="center"/>
          </w:tcPr>
          <w:p>
            <w:pPr>
              <w:snapToGrid w:val="0"/>
              <w:jc w:val="center"/>
              <w:rPr>
                <w:rFonts w:ascii="宋体" w:hAnsi="宋体"/>
                <w:sz w:val="21"/>
                <w:szCs w:val="21"/>
              </w:rPr>
            </w:pPr>
            <w:r>
              <w:rPr>
                <w:rFonts w:ascii="宋体" w:hAnsi="宋体"/>
                <w:sz w:val="21"/>
                <w:szCs w:val="21"/>
              </w:rPr>
              <w:t>外观保养</w:t>
            </w:r>
          </w:p>
        </w:tc>
        <w:tc>
          <w:tcPr>
            <w:tcW w:w="6105" w:type="dxa"/>
            <w:vAlign w:val="center"/>
          </w:tcPr>
          <w:p>
            <w:pPr>
              <w:snapToGrid w:val="0"/>
              <w:rPr>
                <w:rFonts w:ascii="宋体" w:hAnsi="宋体"/>
                <w:sz w:val="21"/>
                <w:szCs w:val="21"/>
              </w:rPr>
            </w:pPr>
            <w:r>
              <w:rPr>
                <w:rFonts w:ascii="宋体" w:hAnsi="宋体"/>
                <w:sz w:val="21"/>
                <w:szCs w:val="21"/>
              </w:rPr>
              <w:t>全面清扫起重机外表</w:t>
            </w:r>
          </w:p>
        </w:tc>
      </w:tr>
    </w:tbl>
    <w:p>
      <w:pPr>
        <w:rPr>
          <w:b/>
          <w:bCs/>
          <w:sz w:val="32"/>
          <w:szCs w:val="32"/>
        </w:rPr>
      </w:pPr>
    </w:p>
    <w:p>
      <w:pPr>
        <w:jc w:val="center"/>
        <w:rPr>
          <w:b/>
          <w:bCs/>
          <w:sz w:val="21"/>
          <w:szCs w:val="21"/>
        </w:rPr>
      </w:pPr>
      <w:r>
        <w:rPr>
          <w:rFonts w:hint="eastAsia"/>
          <w:b/>
          <w:bCs/>
          <w:sz w:val="21"/>
          <w:szCs w:val="21"/>
        </w:rPr>
        <w:t>（四）</w:t>
      </w:r>
      <w:r>
        <w:rPr>
          <w:b/>
          <w:bCs/>
          <w:sz w:val="21"/>
          <w:szCs w:val="21"/>
        </w:rPr>
        <w:t>电动双梁</w:t>
      </w:r>
      <w:r>
        <w:rPr>
          <w:rFonts w:hint="eastAsia"/>
          <w:b/>
          <w:bCs/>
          <w:sz w:val="21"/>
          <w:szCs w:val="21"/>
        </w:rPr>
        <w:t>（桥式）</w:t>
      </w:r>
      <w:r>
        <w:rPr>
          <w:b/>
          <w:bCs/>
          <w:sz w:val="21"/>
          <w:szCs w:val="21"/>
        </w:rPr>
        <w:t>起重机二保作业单</w:t>
      </w:r>
    </w:p>
    <w:tbl>
      <w:tblPr>
        <w:tblStyle w:val="10"/>
        <w:tblW w:w="84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398"/>
        <w:gridCol w:w="5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restart"/>
            <w:vAlign w:val="center"/>
          </w:tcPr>
          <w:p>
            <w:pPr>
              <w:snapToGrid w:val="0"/>
              <w:jc w:val="center"/>
              <w:rPr>
                <w:rFonts w:ascii="宋体" w:hAnsi="宋体"/>
                <w:sz w:val="21"/>
                <w:szCs w:val="21"/>
              </w:rPr>
            </w:pPr>
            <w:r>
              <w:rPr>
                <w:rFonts w:ascii="宋体" w:hAnsi="宋体"/>
                <w:sz w:val="21"/>
                <w:szCs w:val="21"/>
              </w:rPr>
              <w:t>控制器</w:t>
            </w:r>
          </w:p>
        </w:tc>
        <w:tc>
          <w:tcPr>
            <w:tcW w:w="1398" w:type="dxa"/>
            <w:vMerge w:val="restart"/>
            <w:vAlign w:val="center"/>
          </w:tcPr>
          <w:p>
            <w:pPr>
              <w:snapToGrid w:val="0"/>
              <w:rPr>
                <w:rFonts w:ascii="宋体" w:hAnsi="宋体"/>
                <w:sz w:val="21"/>
                <w:szCs w:val="21"/>
              </w:rPr>
            </w:pPr>
            <w:r>
              <w:rPr>
                <w:rFonts w:ascii="宋体" w:hAnsi="宋体"/>
                <w:sz w:val="21"/>
                <w:szCs w:val="21"/>
              </w:rPr>
              <w:t>控制器手柄、手柄电缆及手柄承载索</w:t>
            </w:r>
          </w:p>
        </w:tc>
        <w:tc>
          <w:tcPr>
            <w:tcW w:w="5465" w:type="dxa"/>
            <w:vMerge w:val="restart"/>
            <w:vAlign w:val="center"/>
          </w:tcPr>
          <w:p>
            <w:pPr>
              <w:snapToGrid w:val="0"/>
              <w:rPr>
                <w:rFonts w:ascii="宋体" w:hAnsi="宋体"/>
                <w:sz w:val="21"/>
                <w:szCs w:val="21"/>
              </w:rPr>
            </w:pPr>
            <w:r>
              <w:rPr>
                <w:rFonts w:ascii="宋体" w:hAnsi="宋体"/>
                <w:sz w:val="21"/>
                <w:szCs w:val="21"/>
              </w:rPr>
              <w:t>清洁表面灰尘、油污、控制器外观完好，各操作按钮灵敏，接线牢固，电缆无损伤，手柄承载索牢固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continue"/>
            <w:vAlign w:val="center"/>
          </w:tcPr>
          <w:p>
            <w:pPr>
              <w:snapToGrid w:val="0"/>
              <w:jc w:val="center"/>
              <w:rPr>
                <w:rFonts w:ascii="宋体" w:hAnsi="宋体"/>
                <w:sz w:val="21"/>
                <w:szCs w:val="21"/>
              </w:rPr>
            </w:pPr>
          </w:p>
        </w:tc>
        <w:tc>
          <w:tcPr>
            <w:tcW w:w="1398" w:type="dxa"/>
            <w:vMerge w:val="continue"/>
            <w:vAlign w:val="center"/>
          </w:tcPr>
          <w:p>
            <w:pPr>
              <w:snapToGrid w:val="0"/>
              <w:rPr>
                <w:rFonts w:ascii="宋体" w:hAnsi="宋体"/>
                <w:sz w:val="21"/>
                <w:szCs w:val="21"/>
              </w:rPr>
            </w:pPr>
          </w:p>
        </w:tc>
        <w:tc>
          <w:tcPr>
            <w:tcW w:w="5465" w:type="dxa"/>
            <w:vMerge w:val="continue"/>
            <w:vAlign w:val="center"/>
          </w:tcPr>
          <w:p>
            <w:pPr>
              <w:snapToGrid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continue"/>
            <w:vAlign w:val="center"/>
          </w:tcPr>
          <w:p>
            <w:pPr>
              <w:snapToGrid w:val="0"/>
              <w:jc w:val="center"/>
              <w:rPr>
                <w:rFonts w:ascii="宋体" w:hAnsi="宋体"/>
                <w:sz w:val="21"/>
                <w:szCs w:val="21"/>
              </w:rPr>
            </w:pPr>
          </w:p>
        </w:tc>
        <w:tc>
          <w:tcPr>
            <w:tcW w:w="1398" w:type="dxa"/>
            <w:vAlign w:val="center"/>
          </w:tcPr>
          <w:p>
            <w:pPr>
              <w:adjustRightInd w:val="0"/>
              <w:snapToGrid w:val="0"/>
              <w:rPr>
                <w:rFonts w:ascii="宋体" w:hAnsi="宋体"/>
                <w:sz w:val="21"/>
                <w:szCs w:val="21"/>
              </w:rPr>
            </w:pPr>
            <w:r>
              <w:rPr>
                <w:rFonts w:ascii="宋体" w:hAnsi="宋体"/>
                <w:sz w:val="21"/>
                <w:szCs w:val="21"/>
              </w:rPr>
              <w:t>司机室控制台</w:t>
            </w:r>
          </w:p>
        </w:tc>
        <w:tc>
          <w:tcPr>
            <w:tcW w:w="5465" w:type="dxa"/>
            <w:vAlign w:val="center"/>
          </w:tcPr>
          <w:p>
            <w:pPr>
              <w:adjustRightInd w:val="0"/>
              <w:snapToGrid w:val="0"/>
              <w:rPr>
                <w:rFonts w:ascii="宋体" w:hAnsi="宋体"/>
                <w:sz w:val="21"/>
                <w:szCs w:val="21"/>
              </w:rPr>
            </w:pPr>
            <w:r>
              <w:rPr>
                <w:rFonts w:ascii="宋体" w:hAnsi="宋体"/>
                <w:sz w:val="21"/>
                <w:szCs w:val="21"/>
              </w:rPr>
              <w:t>清洁司机室内灰尘、控制台外观完好，各操作器件动作灵敏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continue"/>
            <w:vAlign w:val="center"/>
          </w:tcPr>
          <w:p>
            <w:pPr>
              <w:snapToGrid w:val="0"/>
              <w:jc w:val="center"/>
              <w:rPr>
                <w:rFonts w:ascii="宋体" w:hAnsi="宋体"/>
                <w:sz w:val="21"/>
                <w:szCs w:val="21"/>
              </w:rPr>
            </w:pPr>
          </w:p>
        </w:tc>
        <w:tc>
          <w:tcPr>
            <w:tcW w:w="1398" w:type="dxa"/>
            <w:vAlign w:val="center"/>
          </w:tcPr>
          <w:p>
            <w:pPr>
              <w:snapToGrid w:val="0"/>
              <w:rPr>
                <w:rFonts w:ascii="宋体" w:hAnsi="宋体"/>
                <w:sz w:val="21"/>
                <w:szCs w:val="21"/>
              </w:rPr>
            </w:pPr>
            <w:r>
              <w:rPr>
                <w:rFonts w:ascii="宋体" w:hAnsi="宋体"/>
                <w:sz w:val="21"/>
                <w:szCs w:val="21"/>
              </w:rPr>
              <w:t>急停开关</w:t>
            </w:r>
          </w:p>
        </w:tc>
        <w:tc>
          <w:tcPr>
            <w:tcW w:w="5465" w:type="dxa"/>
            <w:vAlign w:val="center"/>
          </w:tcPr>
          <w:p>
            <w:pPr>
              <w:snapToGrid w:val="0"/>
              <w:rPr>
                <w:rFonts w:ascii="宋体" w:hAnsi="宋体"/>
                <w:sz w:val="21"/>
                <w:szCs w:val="21"/>
              </w:rPr>
            </w:pPr>
            <w:r>
              <w:rPr>
                <w:rFonts w:ascii="宋体" w:hAnsi="宋体"/>
                <w:sz w:val="21"/>
                <w:szCs w:val="21"/>
              </w:rPr>
              <w:t>动作灵敏、无破损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restart"/>
            <w:vAlign w:val="center"/>
          </w:tcPr>
          <w:p>
            <w:pPr>
              <w:snapToGrid w:val="0"/>
              <w:jc w:val="center"/>
              <w:rPr>
                <w:rFonts w:ascii="宋体" w:hAnsi="宋体"/>
                <w:sz w:val="21"/>
                <w:szCs w:val="21"/>
              </w:rPr>
            </w:pPr>
            <w:r>
              <w:rPr>
                <w:rFonts w:ascii="宋体" w:hAnsi="宋体"/>
                <w:sz w:val="21"/>
                <w:szCs w:val="21"/>
              </w:rPr>
              <w:t>供电及电气控制部分</w:t>
            </w:r>
          </w:p>
        </w:tc>
        <w:tc>
          <w:tcPr>
            <w:tcW w:w="1398" w:type="dxa"/>
            <w:vAlign w:val="center"/>
          </w:tcPr>
          <w:p>
            <w:pPr>
              <w:snapToGrid w:val="0"/>
              <w:rPr>
                <w:rFonts w:ascii="宋体" w:hAnsi="宋体"/>
                <w:sz w:val="21"/>
                <w:szCs w:val="21"/>
              </w:rPr>
            </w:pPr>
            <w:r>
              <w:rPr>
                <w:rFonts w:ascii="宋体" w:hAnsi="宋体"/>
                <w:sz w:val="21"/>
                <w:szCs w:val="21"/>
              </w:rPr>
              <w:t>滑触线与集电器</w:t>
            </w:r>
          </w:p>
        </w:tc>
        <w:tc>
          <w:tcPr>
            <w:tcW w:w="5465" w:type="dxa"/>
            <w:vAlign w:val="center"/>
          </w:tcPr>
          <w:p>
            <w:pPr>
              <w:snapToGrid w:val="0"/>
              <w:rPr>
                <w:rFonts w:ascii="宋体" w:hAnsi="宋体"/>
                <w:sz w:val="21"/>
                <w:szCs w:val="21"/>
              </w:rPr>
            </w:pPr>
            <w:r>
              <w:rPr>
                <w:rFonts w:ascii="宋体" w:hAnsi="宋体"/>
                <w:sz w:val="21"/>
                <w:szCs w:val="21"/>
              </w:rPr>
              <w:t>外观无破损、变形，指示灯正常，集电器与滑触线全程运行接触顺滑，集电器固定装置完好，滑触线两端连接处紧固良好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continue"/>
            <w:vAlign w:val="center"/>
          </w:tcPr>
          <w:p>
            <w:pPr>
              <w:snapToGrid w:val="0"/>
              <w:jc w:val="center"/>
              <w:rPr>
                <w:rFonts w:ascii="宋体" w:hAnsi="宋体"/>
                <w:sz w:val="21"/>
                <w:szCs w:val="21"/>
              </w:rPr>
            </w:pPr>
          </w:p>
        </w:tc>
        <w:tc>
          <w:tcPr>
            <w:tcW w:w="1398" w:type="dxa"/>
            <w:vAlign w:val="center"/>
          </w:tcPr>
          <w:p>
            <w:pPr>
              <w:snapToGrid w:val="0"/>
              <w:rPr>
                <w:rFonts w:ascii="宋体" w:hAnsi="宋体"/>
                <w:sz w:val="21"/>
                <w:szCs w:val="21"/>
              </w:rPr>
            </w:pPr>
            <w:r>
              <w:rPr>
                <w:rFonts w:ascii="宋体" w:hAnsi="宋体"/>
                <w:sz w:val="21"/>
                <w:szCs w:val="21"/>
              </w:rPr>
              <w:t>小车（电动葫芦）供电导线</w:t>
            </w:r>
          </w:p>
        </w:tc>
        <w:tc>
          <w:tcPr>
            <w:tcW w:w="5465" w:type="dxa"/>
            <w:vAlign w:val="center"/>
          </w:tcPr>
          <w:p>
            <w:pPr>
              <w:snapToGrid w:val="0"/>
              <w:rPr>
                <w:rFonts w:ascii="宋体" w:hAnsi="宋体"/>
                <w:sz w:val="21"/>
                <w:szCs w:val="21"/>
              </w:rPr>
            </w:pPr>
            <w:r>
              <w:rPr>
                <w:rFonts w:ascii="宋体" w:hAnsi="宋体"/>
                <w:sz w:val="21"/>
                <w:szCs w:val="21"/>
              </w:rPr>
              <w:t>导线无破损、收放装置完好，运行速度与小车（电动葫芦）运行速度一致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continue"/>
            <w:vAlign w:val="center"/>
          </w:tcPr>
          <w:p>
            <w:pPr>
              <w:snapToGrid w:val="0"/>
              <w:jc w:val="center"/>
              <w:rPr>
                <w:rFonts w:ascii="宋体" w:hAnsi="宋体"/>
                <w:sz w:val="21"/>
                <w:szCs w:val="21"/>
              </w:rPr>
            </w:pPr>
          </w:p>
        </w:tc>
        <w:tc>
          <w:tcPr>
            <w:tcW w:w="1398" w:type="dxa"/>
            <w:vAlign w:val="center"/>
          </w:tcPr>
          <w:p>
            <w:pPr>
              <w:snapToGrid w:val="0"/>
              <w:rPr>
                <w:rFonts w:ascii="宋体" w:hAnsi="宋体"/>
                <w:sz w:val="21"/>
                <w:szCs w:val="21"/>
              </w:rPr>
            </w:pPr>
            <w:r>
              <w:rPr>
                <w:rFonts w:ascii="宋体" w:hAnsi="宋体"/>
                <w:sz w:val="21"/>
                <w:szCs w:val="21"/>
              </w:rPr>
              <w:t>控制柜</w:t>
            </w:r>
          </w:p>
        </w:tc>
        <w:tc>
          <w:tcPr>
            <w:tcW w:w="5465" w:type="dxa"/>
            <w:vAlign w:val="center"/>
          </w:tcPr>
          <w:p>
            <w:pPr>
              <w:snapToGrid w:val="0"/>
              <w:rPr>
                <w:rFonts w:ascii="宋体" w:hAnsi="宋体"/>
                <w:sz w:val="21"/>
                <w:szCs w:val="21"/>
              </w:rPr>
            </w:pPr>
            <w:r>
              <w:rPr>
                <w:rFonts w:ascii="宋体" w:hAnsi="宋体"/>
                <w:sz w:val="21"/>
                <w:szCs w:val="21"/>
              </w:rPr>
              <w:t>清扫控制柜及内部电气元件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continue"/>
            <w:vAlign w:val="center"/>
          </w:tcPr>
          <w:p>
            <w:pPr>
              <w:snapToGrid w:val="0"/>
              <w:jc w:val="center"/>
              <w:rPr>
                <w:rFonts w:ascii="宋体" w:hAnsi="宋体"/>
                <w:sz w:val="21"/>
                <w:szCs w:val="21"/>
              </w:rPr>
            </w:pPr>
          </w:p>
        </w:tc>
        <w:tc>
          <w:tcPr>
            <w:tcW w:w="1398" w:type="dxa"/>
            <w:vAlign w:val="center"/>
          </w:tcPr>
          <w:p>
            <w:pPr>
              <w:snapToGrid w:val="0"/>
              <w:rPr>
                <w:rFonts w:ascii="宋体" w:hAnsi="宋体"/>
                <w:sz w:val="21"/>
                <w:szCs w:val="21"/>
              </w:rPr>
            </w:pPr>
            <w:r>
              <w:rPr>
                <w:rFonts w:ascii="宋体" w:hAnsi="宋体"/>
                <w:sz w:val="21"/>
                <w:szCs w:val="21"/>
              </w:rPr>
              <w:t>接触器类元件</w:t>
            </w:r>
          </w:p>
        </w:tc>
        <w:tc>
          <w:tcPr>
            <w:tcW w:w="5465" w:type="dxa"/>
            <w:vAlign w:val="center"/>
          </w:tcPr>
          <w:p>
            <w:pPr>
              <w:snapToGrid w:val="0"/>
              <w:rPr>
                <w:rFonts w:ascii="宋体" w:hAnsi="宋体"/>
                <w:sz w:val="21"/>
                <w:szCs w:val="21"/>
              </w:rPr>
            </w:pPr>
            <w:r>
              <w:rPr>
                <w:rFonts w:ascii="宋体" w:hAnsi="宋体"/>
                <w:sz w:val="21"/>
                <w:szCs w:val="21"/>
              </w:rPr>
              <w:t>接线良好，动作无卡滞，清除灰尘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continue"/>
            <w:vAlign w:val="center"/>
          </w:tcPr>
          <w:p>
            <w:pPr>
              <w:snapToGrid w:val="0"/>
              <w:jc w:val="center"/>
              <w:rPr>
                <w:rFonts w:ascii="宋体" w:hAnsi="宋体"/>
                <w:sz w:val="21"/>
                <w:szCs w:val="21"/>
              </w:rPr>
            </w:pPr>
          </w:p>
        </w:tc>
        <w:tc>
          <w:tcPr>
            <w:tcW w:w="1398" w:type="dxa"/>
            <w:vAlign w:val="center"/>
          </w:tcPr>
          <w:p>
            <w:pPr>
              <w:snapToGrid w:val="0"/>
              <w:rPr>
                <w:rFonts w:ascii="宋体" w:hAnsi="宋体"/>
                <w:sz w:val="21"/>
                <w:szCs w:val="21"/>
              </w:rPr>
            </w:pPr>
            <w:r>
              <w:rPr>
                <w:rFonts w:ascii="宋体" w:hAnsi="宋体"/>
                <w:sz w:val="21"/>
                <w:szCs w:val="21"/>
              </w:rPr>
              <w:t>电气保护元件</w:t>
            </w:r>
          </w:p>
        </w:tc>
        <w:tc>
          <w:tcPr>
            <w:tcW w:w="5465" w:type="dxa"/>
            <w:vAlign w:val="center"/>
          </w:tcPr>
          <w:p>
            <w:pPr>
              <w:snapToGrid w:val="0"/>
              <w:rPr>
                <w:rFonts w:ascii="宋体" w:hAnsi="宋体"/>
                <w:sz w:val="21"/>
                <w:szCs w:val="21"/>
              </w:rPr>
            </w:pPr>
            <w:r>
              <w:rPr>
                <w:rFonts w:ascii="宋体" w:hAnsi="宋体"/>
                <w:sz w:val="21"/>
                <w:szCs w:val="21"/>
              </w:rPr>
              <w:t>接线良好，清除灰尘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continue"/>
            <w:vAlign w:val="center"/>
          </w:tcPr>
          <w:p>
            <w:pPr>
              <w:snapToGrid w:val="0"/>
              <w:jc w:val="center"/>
              <w:rPr>
                <w:rFonts w:ascii="宋体" w:hAnsi="宋体"/>
                <w:sz w:val="21"/>
                <w:szCs w:val="21"/>
              </w:rPr>
            </w:pPr>
          </w:p>
        </w:tc>
        <w:tc>
          <w:tcPr>
            <w:tcW w:w="1398" w:type="dxa"/>
            <w:vAlign w:val="center"/>
          </w:tcPr>
          <w:p>
            <w:pPr>
              <w:snapToGrid w:val="0"/>
              <w:rPr>
                <w:rFonts w:ascii="宋体" w:hAnsi="宋体"/>
                <w:sz w:val="21"/>
                <w:szCs w:val="21"/>
              </w:rPr>
            </w:pPr>
            <w:r>
              <w:rPr>
                <w:rFonts w:ascii="宋体" w:hAnsi="宋体"/>
                <w:sz w:val="21"/>
                <w:szCs w:val="21"/>
              </w:rPr>
              <w:t>控制线路</w:t>
            </w:r>
          </w:p>
        </w:tc>
        <w:tc>
          <w:tcPr>
            <w:tcW w:w="5465" w:type="dxa"/>
            <w:vAlign w:val="center"/>
          </w:tcPr>
          <w:p>
            <w:pPr>
              <w:snapToGrid w:val="0"/>
              <w:rPr>
                <w:rFonts w:ascii="宋体" w:hAnsi="宋体"/>
                <w:sz w:val="21"/>
                <w:szCs w:val="21"/>
              </w:rPr>
            </w:pPr>
            <w:r>
              <w:rPr>
                <w:rFonts w:ascii="宋体" w:hAnsi="宋体"/>
                <w:sz w:val="21"/>
                <w:szCs w:val="21"/>
              </w:rPr>
              <w:t>无破损及明显老化现象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restart"/>
            <w:vAlign w:val="center"/>
          </w:tcPr>
          <w:p>
            <w:pPr>
              <w:snapToGrid w:val="0"/>
              <w:jc w:val="center"/>
              <w:rPr>
                <w:rFonts w:ascii="宋体" w:hAnsi="宋体"/>
                <w:sz w:val="21"/>
                <w:szCs w:val="21"/>
              </w:rPr>
            </w:pPr>
            <w:r>
              <w:rPr>
                <w:rFonts w:ascii="宋体" w:hAnsi="宋体"/>
                <w:sz w:val="21"/>
                <w:szCs w:val="21"/>
              </w:rPr>
              <w:t>安全保护、防护装置</w:t>
            </w:r>
          </w:p>
        </w:tc>
        <w:tc>
          <w:tcPr>
            <w:tcW w:w="1398" w:type="dxa"/>
            <w:vAlign w:val="center"/>
          </w:tcPr>
          <w:p>
            <w:pPr>
              <w:snapToGrid w:val="0"/>
              <w:rPr>
                <w:rFonts w:ascii="宋体" w:hAnsi="宋体"/>
                <w:sz w:val="21"/>
                <w:szCs w:val="21"/>
              </w:rPr>
            </w:pPr>
            <w:r>
              <w:rPr>
                <w:rFonts w:ascii="宋体" w:hAnsi="宋体"/>
                <w:sz w:val="21"/>
                <w:szCs w:val="21"/>
              </w:rPr>
              <w:t>各限位开关</w:t>
            </w:r>
          </w:p>
        </w:tc>
        <w:tc>
          <w:tcPr>
            <w:tcW w:w="5465" w:type="dxa"/>
            <w:vAlign w:val="center"/>
          </w:tcPr>
          <w:p>
            <w:pPr>
              <w:snapToGrid w:val="0"/>
              <w:rPr>
                <w:rFonts w:ascii="宋体" w:hAnsi="宋体"/>
                <w:sz w:val="21"/>
                <w:szCs w:val="21"/>
              </w:rPr>
            </w:pPr>
            <w:r>
              <w:rPr>
                <w:rFonts w:ascii="宋体" w:hAnsi="宋体"/>
                <w:sz w:val="21"/>
                <w:szCs w:val="21"/>
              </w:rPr>
              <w:t>上下限位、小车限位、大车限位、重锤限位等限位开关动作灵敏、可靠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1560" w:type="dxa"/>
            <w:vMerge w:val="continue"/>
            <w:tcBorders>
              <w:bottom w:val="single" w:color="auto" w:sz="4" w:space="0"/>
            </w:tcBorders>
            <w:vAlign w:val="center"/>
          </w:tcPr>
          <w:p>
            <w:pPr>
              <w:snapToGrid w:val="0"/>
              <w:jc w:val="center"/>
              <w:rPr>
                <w:rFonts w:ascii="宋体" w:hAnsi="宋体"/>
                <w:sz w:val="21"/>
                <w:szCs w:val="21"/>
              </w:rPr>
            </w:pPr>
          </w:p>
        </w:tc>
        <w:tc>
          <w:tcPr>
            <w:tcW w:w="1398" w:type="dxa"/>
            <w:tcBorders>
              <w:bottom w:val="single" w:color="auto" w:sz="4" w:space="0"/>
            </w:tcBorders>
            <w:vAlign w:val="center"/>
          </w:tcPr>
          <w:p>
            <w:pPr>
              <w:snapToGrid w:val="0"/>
              <w:rPr>
                <w:rFonts w:ascii="宋体" w:hAnsi="宋体"/>
                <w:sz w:val="21"/>
                <w:szCs w:val="21"/>
              </w:rPr>
            </w:pPr>
            <w:r>
              <w:rPr>
                <w:rFonts w:ascii="宋体" w:hAnsi="宋体"/>
                <w:sz w:val="21"/>
                <w:szCs w:val="21"/>
              </w:rPr>
              <w:t>通道门联锁保护</w:t>
            </w:r>
          </w:p>
        </w:tc>
        <w:tc>
          <w:tcPr>
            <w:tcW w:w="5465" w:type="dxa"/>
            <w:tcBorders>
              <w:bottom w:val="single" w:color="auto" w:sz="4" w:space="0"/>
            </w:tcBorders>
            <w:vAlign w:val="center"/>
          </w:tcPr>
          <w:p>
            <w:pPr>
              <w:snapToGrid w:val="0"/>
              <w:rPr>
                <w:rFonts w:ascii="宋体" w:hAnsi="宋体"/>
                <w:sz w:val="21"/>
                <w:szCs w:val="21"/>
              </w:rPr>
            </w:pPr>
            <w:r>
              <w:rPr>
                <w:rFonts w:ascii="宋体" w:hAnsi="宋体"/>
                <w:sz w:val="21"/>
                <w:szCs w:val="21"/>
              </w:rPr>
              <w:t>起重机通道门联锁开关功能正常，当通道门打开时，起重机各机构位移操作无效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continue"/>
            <w:vAlign w:val="center"/>
          </w:tcPr>
          <w:p>
            <w:pPr>
              <w:snapToGrid w:val="0"/>
              <w:jc w:val="center"/>
              <w:rPr>
                <w:rFonts w:ascii="宋体" w:hAnsi="宋体"/>
                <w:sz w:val="21"/>
                <w:szCs w:val="21"/>
              </w:rPr>
            </w:pPr>
          </w:p>
        </w:tc>
        <w:tc>
          <w:tcPr>
            <w:tcW w:w="1398" w:type="dxa"/>
            <w:vAlign w:val="center"/>
          </w:tcPr>
          <w:p>
            <w:pPr>
              <w:snapToGrid w:val="0"/>
              <w:rPr>
                <w:rFonts w:ascii="宋体" w:hAnsi="宋体"/>
                <w:sz w:val="21"/>
                <w:szCs w:val="21"/>
              </w:rPr>
            </w:pPr>
            <w:r>
              <w:rPr>
                <w:rFonts w:ascii="宋体" w:hAnsi="宋体"/>
                <w:sz w:val="21"/>
                <w:szCs w:val="21"/>
              </w:rPr>
              <w:t>超载限制器</w:t>
            </w:r>
          </w:p>
        </w:tc>
        <w:tc>
          <w:tcPr>
            <w:tcW w:w="5465" w:type="dxa"/>
            <w:vAlign w:val="center"/>
          </w:tcPr>
          <w:p>
            <w:pPr>
              <w:snapToGrid w:val="0"/>
              <w:rPr>
                <w:rFonts w:ascii="宋体" w:hAnsi="宋体"/>
                <w:sz w:val="21"/>
                <w:szCs w:val="21"/>
              </w:rPr>
            </w:pPr>
            <w:r>
              <w:rPr>
                <w:rFonts w:ascii="宋体" w:hAnsi="宋体"/>
                <w:sz w:val="21"/>
                <w:szCs w:val="21"/>
              </w:rPr>
              <w:t>空载情况下显示重量小于整定起重量的8%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continue"/>
            <w:vAlign w:val="center"/>
          </w:tcPr>
          <w:p>
            <w:pPr>
              <w:snapToGrid w:val="0"/>
              <w:jc w:val="center"/>
              <w:rPr>
                <w:rFonts w:ascii="宋体" w:hAnsi="宋体"/>
                <w:sz w:val="21"/>
                <w:szCs w:val="21"/>
              </w:rPr>
            </w:pPr>
          </w:p>
        </w:tc>
        <w:tc>
          <w:tcPr>
            <w:tcW w:w="1398" w:type="dxa"/>
            <w:vAlign w:val="center"/>
          </w:tcPr>
          <w:p>
            <w:pPr>
              <w:snapToGrid w:val="0"/>
              <w:rPr>
                <w:rFonts w:ascii="宋体" w:hAnsi="宋体"/>
                <w:sz w:val="21"/>
                <w:szCs w:val="21"/>
              </w:rPr>
            </w:pPr>
            <w:r>
              <w:rPr>
                <w:rFonts w:ascii="宋体" w:hAnsi="宋体"/>
                <w:sz w:val="21"/>
                <w:szCs w:val="21"/>
              </w:rPr>
              <w:t>安全绳</w:t>
            </w:r>
          </w:p>
        </w:tc>
        <w:tc>
          <w:tcPr>
            <w:tcW w:w="5465" w:type="dxa"/>
            <w:vAlign w:val="center"/>
          </w:tcPr>
          <w:p>
            <w:pPr>
              <w:snapToGrid w:val="0"/>
              <w:rPr>
                <w:rFonts w:ascii="宋体" w:hAnsi="宋体"/>
                <w:sz w:val="21"/>
                <w:szCs w:val="21"/>
              </w:rPr>
            </w:pPr>
            <w:r>
              <w:rPr>
                <w:rFonts w:ascii="宋体" w:hAnsi="宋体"/>
                <w:sz w:val="21"/>
                <w:szCs w:val="21"/>
              </w:rPr>
              <w:t>吊钩到达下限位时滚筒上钢丝绳安全圈不小于</w:t>
            </w:r>
            <w:r>
              <w:rPr>
                <w:rFonts w:hint="eastAsia" w:ascii="宋体" w:hAnsi="宋体"/>
                <w:sz w:val="21"/>
                <w:szCs w:val="21"/>
              </w:rPr>
              <w:t>3</w:t>
            </w:r>
            <w:r>
              <w:rPr>
                <w:rFonts w:ascii="宋体" w:hAnsi="宋体"/>
                <w:sz w:val="21"/>
                <w:szCs w:val="21"/>
              </w:rPr>
              <w:t>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restart"/>
            <w:vAlign w:val="center"/>
          </w:tcPr>
          <w:p>
            <w:pPr>
              <w:snapToGrid w:val="0"/>
              <w:jc w:val="center"/>
              <w:rPr>
                <w:rFonts w:ascii="宋体" w:hAnsi="宋体"/>
                <w:sz w:val="21"/>
                <w:szCs w:val="21"/>
              </w:rPr>
            </w:pPr>
            <w:r>
              <w:rPr>
                <w:rFonts w:ascii="宋体" w:hAnsi="宋体"/>
                <w:sz w:val="21"/>
                <w:szCs w:val="21"/>
              </w:rPr>
              <w:t>电动机</w:t>
            </w:r>
          </w:p>
        </w:tc>
        <w:tc>
          <w:tcPr>
            <w:tcW w:w="1398" w:type="dxa"/>
            <w:vAlign w:val="center"/>
          </w:tcPr>
          <w:p>
            <w:pPr>
              <w:snapToGrid w:val="0"/>
              <w:rPr>
                <w:rFonts w:ascii="宋体" w:hAnsi="宋体"/>
                <w:sz w:val="21"/>
                <w:szCs w:val="21"/>
              </w:rPr>
            </w:pPr>
            <w:r>
              <w:rPr>
                <w:rFonts w:ascii="宋体" w:hAnsi="宋体"/>
                <w:sz w:val="21"/>
                <w:szCs w:val="21"/>
              </w:rPr>
              <w:t>运行状态</w:t>
            </w:r>
          </w:p>
        </w:tc>
        <w:tc>
          <w:tcPr>
            <w:tcW w:w="5465" w:type="dxa"/>
            <w:vAlign w:val="center"/>
          </w:tcPr>
          <w:p>
            <w:pPr>
              <w:snapToGrid w:val="0"/>
              <w:rPr>
                <w:rFonts w:ascii="宋体" w:hAnsi="宋体"/>
                <w:sz w:val="21"/>
                <w:szCs w:val="21"/>
              </w:rPr>
            </w:pPr>
            <w:r>
              <w:rPr>
                <w:rFonts w:ascii="宋体" w:hAnsi="宋体"/>
                <w:sz w:val="21"/>
                <w:szCs w:val="21"/>
              </w:rPr>
              <w:t>无异常响声、发热及振动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continue"/>
            <w:vAlign w:val="center"/>
          </w:tcPr>
          <w:p>
            <w:pPr>
              <w:snapToGrid w:val="0"/>
              <w:jc w:val="center"/>
              <w:rPr>
                <w:rFonts w:ascii="宋体" w:hAnsi="宋体"/>
                <w:sz w:val="21"/>
                <w:szCs w:val="21"/>
              </w:rPr>
            </w:pPr>
          </w:p>
        </w:tc>
        <w:tc>
          <w:tcPr>
            <w:tcW w:w="1398" w:type="dxa"/>
            <w:vAlign w:val="center"/>
          </w:tcPr>
          <w:p>
            <w:pPr>
              <w:snapToGrid w:val="0"/>
              <w:rPr>
                <w:rFonts w:ascii="宋体" w:hAnsi="宋体"/>
                <w:sz w:val="21"/>
                <w:szCs w:val="21"/>
              </w:rPr>
            </w:pPr>
            <w:r>
              <w:rPr>
                <w:rFonts w:ascii="宋体" w:hAnsi="宋体"/>
                <w:sz w:val="21"/>
                <w:szCs w:val="21"/>
              </w:rPr>
              <w:t>接线</w:t>
            </w:r>
          </w:p>
        </w:tc>
        <w:tc>
          <w:tcPr>
            <w:tcW w:w="5465" w:type="dxa"/>
            <w:vAlign w:val="center"/>
          </w:tcPr>
          <w:p>
            <w:pPr>
              <w:snapToGrid w:val="0"/>
              <w:rPr>
                <w:rFonts w:ascii="宋体" w:hAnsi="宋体"/>
                <w:sz w:val="21"/>
                <w:szCs w:val="21"/>
              </w:rPr>
            </w:pPr>
            <w:r>
              <w:rPr>
                <w:rFonts w:ascii="宋体" w:hAnsi="宋体"/>
                <w:sz w:val="21"/>
                <w:szCs w:val="21"/>
              </w:rPr>
              <w:t>接线牢固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continue"/>
            <w:vAlign w:val="center"/>
          </w:tcPr>
          <w:p>
            <w:pPr>
              <w:snapToGrid w:val="0"/>
              <w:jc w:val="center"/>
              <w:rPr>
                <w:rFonts w:ascii="宋体" w:hAnsi="宋体"/>
                <w:sz w:val="21"/>
                <w:szCs w:val="21"/>
              </w:rPr>
            </w:pPr>
          </w:p>
        </w:tc>
        <w:tc>
          <w:tcPr>
            <w:tcW w:w="1398" w:type="dxa"/>
            <w:vAlign w:val="center"/>
          </w:tcPr>
          <w:p>
            <w:pPr>
              <w:snapToGrid w:val="0"/>
              <w:rPr>
                <w:rFonts w:ascii="宋体" w:hAnsi="宋体"/>
                <w:sz w:val="21"/>
                <w:szCs w:val="21"/>
              </w:rPr>
            </w:pPr>
            <w:r>
              <w:rPr>
                <w:rFonts w:ascii="宋体" w:hAnsi="宋体"/>
                <w:sz w:val="21"/>
                <w:szCs w:val="21"/>
              </w:rPr>
              <w:t>电机固定</w:t>
            </w:r>
          </w:p>
        </w:tc>
        <w:tc>
          <w:tcPr>
            <w:tcW w:w="5465" w:type="dxa"/>
            <w:vAlign w:val="center"/>
          </w:tcPr>
          <w:p>
            <w:pPr>
              <w:snapToGrid w:val="0"/>
              <w:rPr>
                <w:rFonts w:ascii="宋体" w:hAnsi="宋体"/>
                <w:sz w:val="21"/>
                <w:szCs w:val="21"/>
              </w:rPr>
            </w:pPr>
            <w:r>
              <w:rPr>
                <w:rFonts w:ascii="宋体" w:hAnsi="宋体"/>
                <w:sz w:val="21"/>
                <w:szCs w:val="21"/>
              </w:rPr>
              <w:t>检查电动机固定螺栓紧固情况，要求紧固良好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continue"/>
            <w:vAlign w:val="center"/>
          </w:tcPr>
          <w:p>
            <w:pPr>
              <w:snapToGrid w:val="0"/>
              <w:jc w:val="center"/>
              <w:rPr>
                <w:rFonts w:ascii="宋体" w:hAnsi="宋体"/>
                <w:sz w:val="21"/>
                <w:szCs w:val="21"/>
              </w:rPr>
            </w:pPr>
          </w:p>
        </w:tc>
        <w:tc>
          <w:tcPr>
            <w:tcW w:w="1398" w:type="dxa"/>
            <w:vMerge w:val="restart"/>
            <w:vAlign w:val="center"/>
          </w:tcPr>
          <w:p>
            <w:pPr>
              <w:snapToGrid w:val="0"/>
              <w:rPr>
                <w:rFonts w:ascii="宋体" w:hAnsi="宋体"/>
                <w:sz w:val="21"/>
                <w:szCs w:val="21"/>
              </w:rPr>
            </w:pPr>
            <w:r>
              <w:rPr>
                <w:rFonts w:ascii="宋体" w:hAnsi="宋体"/>
                <w:sz w:val="21"/>
                <w:szCs w:val="21"/>
              </w:rPr>
              <w:t>电动机自带制动装置</w:t>
            </w:r>
          </w:p>
        </w:tc>
        <w:tc>
          <w:tcPr>
            <w:tcW w:w="5465" w:type="dxa"/>
            <w:vMerge w:val="restart"/>
            <w:vAlign w:val="center"/>
          </w:tcPr>
          <w:p>
            <w:pPr>
              <w:snapToGrid w:val="0"/>
              <w:rPr>
                <w:rFonts w:ascii="宋体" w:hAnsi="宋体"/>
                <w:sz w:val="21"/>
                <w:szCs w:val="21"/>
              </w:rPr>
            </w:pPr>
            <w:r>
              <w:rPr>
                <w:rFonts w:ascii="宋体" w:hAnsi="宋体"/>
                <w:sz w:val="21"/>
                <w:szCs w:val="21"/>
              </w:rPr>
              <w:t>开闭灵活，制动平稳，不打滑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continue"/>
            <w:vAlign w:val="center"/>
          </w:tcPr>
          <w:p>
            <w:pPr>
              <w:snapToGrid w:val="0"/>
              <w:jc w:val="center"/>
              <w:rPr>
                <w:rFonts w:ascii="宋体" w:hAnsi="宋体"/>
                <w:sz w:val="21"/>
                <w:szCs w:val="21"/>
              </w:rPr>
            </w:pPr>
          </w:p>
        </w:tc>
        <w:tc>
          <w:tcPr>
            <w:tcW w:w="1398" w:type="dxa"/>
            <w:vMerge w:val="continue"/>
            <w:vAlign w:val="center"/>
          </w:tcPr>
          <w:p>
            <w:pPr>
              <w:snapToGrid w:val="0"/>
              <w:rPr>
                <w:rFonts w:ascii="宋体" w:hAnsi="宋体"/>
                <w:sz w:val="21"/>
                <w:szCs w:val="21"/>
              </w:rPr>
            </w:pPr>
          </w:p>
        </w:tc>
        <w:tc>
          <w:tcPr>
            <w:tcW w:w="5465" w:type="dxa"/>
            <w:vMerge w:val="continue"/>
            <w:vAlign w:val="center"/>
          </w:tcPr>
          <w:p>
            <w:pPr>
              <w:snapToGrid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restart"/>
            <w:vAlign w:val="center"/>
          </w:tcPr>
          <w:p>
            <w:pPr>
              <w:snapToGrid w:val="0"/>
              <w:jc w:val="center"/>
              <w:rPr>
                <w:rFonts w:ascii="宋体" w:hAnsi="宋体"/>
                <w:sz w:val="21"/>
                <w:szCs w:val="21"/>
              </w:rPr>
            </w:pPr>
            <w:r>
              <w:rPr>
                <w:rFonts w:ascii="宋体" w:hAnsi="宋体"/>
                <w:sz w:val="21"/>
                <w:szCs w:val="21"/>
              </w:rPr>
              <w:t>起升机构</w:t>
            </w:r>
          </w:p>
        </w:tc>
        <w:tc>
          <w:tcPr>
            <w:tcW w:w="1398" w:type="dxa"/>
            <w:vAlign w:val="center"/>
          </w:tcPr>
          <w:p>
            <w:pPr>
              <w:snapToGrid w:val="0"/>
              <w:rPr>
                <w:rFonts w:ascii="宋体" w:hAnsi="宋体"/>
                <w:sz w:val="21"/>
                <w:szCs w:val="21"/>
              </w:rPr>
            </w:pPr>
            <w:r>
              <w:rPr>
                <w:rFonts w:ascii="宋体" w:hAnsi="宋体"/>
                <w:sz w:val="21"/>
                <w:szCs w:val="21"/>
              </w:rPr>
              <w:t>钢丝绳</w:t>
            </w:r>
          </w:p>
        </w:tc>
        <w:tc>
          <w:tcPr>
            <w:tcW w:w="5465" w:type="dxa"/>
            <w:vAlign w:val="center"/>
          </w:tcPr>
          <w:p>
            <w:pPr>
              <w:snapToGrid w:val="0"/>
              <w:rPr>
                <w:rFonts w:ascii="宋体" w:hAnsi="宋体"/>
                <w:sz w:val="21"/>
                <w:szCs w:val="21"/>
              </w:rPr>
            </w:pPr>
            <w:r>
              <w:rPr>
                <w:rFonts w:ascii="宋体" w:hAnsi="宋体"/>
                <w:sz w:val="21"/>
                <w:szCs w:val="21"/>
              </w:rPr>
              <w:t>检查钢丝绳尾端固定牢靠，钢丝绳无严重断丝、松股、弯曲及变形，添加润滑脂润滑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continue"/>
            <w:vAlign w:val="center"/>
          </w:tcPr>
          <w:p>
            <w:pPr>
              <w:snapToGrid w:val="0"/>
              <w:rPr>
                <w:rFonts w:ascii="宋体" w:hAnsi="宋体"/>
                <w:sz w:val="21"/>
                <w:szCs w:val="21"/>
              </w:rPr>
            </w:pPr>
          </w:p>
        </w:tc>
        <w:tc>
          <w:tcPr>
            <w:tcW w:w="1398" w:type="dxa"/>
            <w:vAlign w:val="center"/>
          </w:tcPr>
          <w:p>
            <w:pPr>
              <w:snapToGrid w:val="0"/>
              <w:rPr>
                <w:rFonts w:ascii="宋体" w:hAnsi="宋体"/>
                <w:sz w:val="21"/>
                <w:szCs w:val="21"/>
              </w:rPr>
            </w:pPr>
            <w:r>
              <w:rPr>
                <w:rFonts w:ascii="宋体" w:hAnsi="宋体"/>
                <w:sz w:val="21"/>
                <w:szCs w:val="21"/>
              </w:rPr>
              <w:t>导绳器</w:t>
            </w:r>
          </w:p>
        </w:tc>
        <w:tc>
          <w:tcPr>
            <w:tcW w:w="5465" w:type="dxa"/>
            <w:vAlign w:val="center"/>
          </w:tcPr>
          <w:p>
            <w:pPr>
              <w:snapToGrid w:val="0"/>
              <w:rPr>
                <w:rFonts w:ascii="宋体" w:hAnsi="宋体"/>
                <w:sz w:val="21"/>
                <w:szCs w:val="21"/>
              </w:rPr>
            </w:pPr>
            <w:r>
              <w:rPr>
                <w:rFonts w:ascii="宋体" w:hAnsi="宋体"/>
                <w:sz w:val="21"/>
                <w:szCs w:val="21"/>
              </w:rPr>
              <w:t>完好，运行顺滑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continue"/>
            <w:vAlign w:val="center"/>
          </w:tcPr>
          <w:p>
            <w:pPr>
              <w:snapToGrid w:val="0"/>
              <w:rPr>
                <w:rFonts w:ascii="宋体" w:hAnsi="宋体"/>
                <w:sz w:val="21"/>
                <w:szCs w:val="21"/>
              </w:rPr>
            </w:pPr>
          </w:p>
        </w:tc>
        <w:tc>
          <w:tcPr>
            <w:tcW w:w="1398" w:type="dxa"/>
            <w:vAlign w:val="center"/>
          </w:tcPr>
          <w:p>
            <w:pPr>
              <w:snapToGrid w:val="0"/>
              <w:rPr>
                <w:rFonts w:ascii="宋体" w:hAnsi="宋体"/>
                <w:sz w:val="21"/>
                <w:szCs w:val="21"/>
              </w:rPr>
            </w:pPr>
            <w:r>
              <w:rPr>
                <w:rFonts w:ascii="宋体" w:hAnsi="宋体"/>
                <w:sz w:val="21"/>
                <w:szCs w:val="21"/>
              </w:rPr>
              <w:t>卷筒装置</w:t>
            </w:r>
          </w:p>
        </w:tc>
        <w:tc>
          <w:tcPr>
            <w:tcW w:w="5465" w:type="dxa"/>
            <w:vAlign w:val="center"/>
          </w:tcPr>
          <w:p>
            <w:pPr>
              <w:snapToGrid w:val="0"/>
              <w:rPr>
                <w:rFonts w:ascii="宋体" w:hAnsi="宋体"/>
                <w:sz w:val="21"/>
                <w:szCs w:val="21"/>
              </w:rPr>
            </w:pPr>
            <w:r>
              <w:rPr>
                <w:rFonts w:ascii="宋体" w:hAnsi="宋体"/>
                <w:sz w:val="21"/>
                <w:szCs w:val="21"/>
              </w:rPr>
              <w:t>查看卷筒绳槽磨损状态，是否有异常磨损过度磨损、严重锈蚀及明显变形、筒壁有明显磨损时必须更换，查看卷筒外壳是否有外伤（当起升限位器失灵最容易造成吊钩滑轮顶伤外壳）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continue"/>
            <w:vAlign w:val="center"/>
          </w:tcPr>
          <w:p>
            <w:pPr>
              <w:snapToGrid w:val="0"/>
              <w:rPr>
                <w:rFonts w:ascii="宋体" w:hAnsi="宋体"/>
                <w:sz w:val="21"/>
                <w:szCs w:val="21"/>
              </w:rPr>
            </w:pPr>
          </w:p>
        </w:tc>
        <w:tc>
          <w:tcPr>
            <w:tcW w:w="1398" w:type="dxa"/>
            <w:vAlign w:val="center"/>
          </w:tcPr>
          <w:p>
            <w:pPr>
              <w:snapToGrid w:val="0"/>
              <w:rPr>
                <w:rFonts w:ascii="宋体" w:hAnsi="宋体"/>
                <w:sz w:val="21"/>
                <w:szCs w:val="21"/>
              </w:rPr>
            </w:pPr>
            <w:r>
              <w:rPr>
                <w:rFonts w:ascii="宋体" w:hAnsi="宋体"/>
                <w:sz w:val="21"/>
                <w:szCs w:val="21"/>
              </w:rPr>
              <w:t>吊钩</w:t>
            </w:r>
          </w:p>
        </w:tc>
        <w:tc>
          <w:tcPr>
            <w:tcW w:w="5465" w:type="dxa"/>
            <w:vAlign w:val="center"/>
          </w:tcPr>
          <w:p>
            <w:pPr>
              <w:snapToGrid w:val="0"/>
              <w:rPr>
                <w:rFonts w:ascii="宋体" w:hAnsi="宋体"/>
                <w:sz w:val="21"/>
                <w:szCs w:val="21"/>
              </w:rPr>
            </w:pPr>
            <w:r>
              <w:rPr>
                <w:rFonts w:ascii="宋体" w:hAnsi="宋体"/>
                <w:sz w:val="21"/>
                <w:szCs w:val="21"/>
              </w:rPr>
              <w:t>检查吊钩防脱钩装置可靠，转动灵活，固定螺母紧固可靠，吊钩无裂纹及明显磨损，壳体无变形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continue"/>
            <w:vAlign w:val="center"/>
          </w:tcPr>
          <w:p>
            <w:pPr>
              <w:snapToGrid w:val="0"/>
              <w:rPr>
                <w:rFonts w:ascii="宋体" w:hAnsi="宋体"/>
                <w:sz w:val="21"/>
                <w:szCs w:val="21"/>
              </w:rPr>
            </w:pPr>
          </w:p>
        </w:tc>
        <w:tc>
          <w:tcPr>
            <w:tcW w:w="1398" w:type="dxa"/>
            <w:vAlign w:val="center"/>
          </w:tcPr>
          <w:p>
            <w:pPr>
              <w:snapToGrid w:val="0"/>
              <w:rPr>
                <w:rFonts w:ascii="宋体" w:hAnsi="宋体"/>
                <w:sz w:val="21"/>
                <w:szCs w:val="21"/>
              </w:rPr>
            </w:pPr>
            <w:r>
              <w:rPr>
                <w:rFonts w:ascii="宋体" w:hAnsi="宋体"/>
                <w:sz w:val="21"/>
                <w:szCs w:val="21"/>
              </w:rPr>
              <w:t>滑轮</w:t>
            </w:r>
          </w:p>
        </w:tc>
        <w:tc>
          <w:tcPr>
            <w:tcW w:w="5465" w:type="dxa"/>
            <w:vAlign w:val="center"/>
          </w:tcPr>
          <w:p>
            <w:pPr>
              <w:snapToGrid w:val="0"/>
              <w:rPr>
                <w:rFonts w:ascii="宋体" w:hAnsi="宋体"/>
                <w:sz w:val="21"/>
                <w:szCs w:val="21"/>
              </w:rPr>
            </w:pPr>
            <w:r>
              <w:rPr>
                <w:rFonts w:ascii="宋体" w:hAnsi="宋体"/>
                <w:sz w:val="21"/>
                <w:szCs w:val="21"/>
              </w:rPr>
              <w:t>无明显磨损、裂纹及其他缺陷，轴承进行润滑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Align w:val="center"/>
          </w:tcPr>
          <w:p>
            <w:pPr>
              <w:snapToGrid w:val="0"/>
              <w:jc w:val="center"/>
              <w:rPr>
                <w:rFonts w:ascii="宋体" w:hAnsi="宋体"/>
                <w:sz w:val="21"/>
                <w:szCs w:val="21"/>
              </w:rPr>
            </w:pPr>
            <w:r>
              <w:rPr>
                <w:rFonts w:ascii="宋体" w:hAnsi="宋体"/>
                <w:sz w:val="21"/>
                <w:szCs w:val="21"/>
              </w:rPr>
              <w:t>减速装置</w:t>
            </w:r>
          </w:p>
        </w:tc>
        <w:tc>
          <w:tcPr>
            <w:tcW w:w="1398" w:type="dxa"/>
            <w:vAlign w:val="center"/>
          </w:tcPr>
          <w:p>
            <w:pPr>
              <w:snapToGrid w:val="0"/>
              <w:rPr>
                <w:rFonts w:ascii="宋体" w:hAnsi="宋体"/>
                <w:sz w:val="21"/>
                <w:szCs w:val="21"/>
              </w:rPr>
            </w:pPr>
            <w:r>
              <w:rPr>
                <w:rFonts w:ascii="宋体" w:hAnsi="宋体"/>
                <w:sz w:val="21"/>
                <w:szCs w:val="21"/>
              </w:rPr>
              <w:t>齿轮减速箱</w:t>
            </w:r>
          </w:p>
        </w:tc>
        <w:tc>
          <w:tcPr>
            <w:tcW w:w="5465" w:type="dxa"/>
            <w:vAlign w:val="center"/>
          </w:tcPr>
          <w:p>
            <w:pPr>
              <w:snapToGrid w:val="0"/>
              <w:rPr>
                <w:rFonts w:ascii="宋体" w:hAnsi="宋体"/>
                <w:sz w:val="21"/>
                <w:szCs w:val="21"/>
              </w:rPr>
            </w:pPr>
            <w:r>
              <w:rPr>
                <w:rFonts w:ascii="宋体" w:hAnsi="宋体"/>
                <w:sz w:val="21"/>
                <w:szCs w:val="21"/>
              </w:rPr>
              <w:t>地脚无松动,运行无异响、漏油，停机状态下通过注油口检查减速箱的油量，不足需要加油，确保油位在正常范围内。若润滑油存在杂质超标、变质等现象，则清洗减速箱内部并更换润滑油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restart"/>
            <w:vAlign w:val="center"/>
          </w:tcPr>
          <w:p>
            <w:pPr>
              <w:snapToGrid w:val="0"/>
              <w:jc w:val="center"/>
              <w:rPr>
                <w:rFonts w:ascii="宋体" w:hAnsi="宋体"/>
                <w:sz w:val="21"/>
                <w:szCs w:val="21"/>
              </w:rPr>
            </w:pPr>
            <w:r>
              <w:rPr>
                <w:rFonts w:ascii="宋体" w:hAnsi="宋体"/>
                <w:sz w:val="21"/>
                <w:szCs w:val="21"/>
              </w:rPr>
              <w:t>制动装置</w:t>
            </w:r>
          </w:p>
        </w:tc>
        <w:tc>
          <w:tcPr>
            <w:tcW w:w="1398" w:type="dxa"/>
            <w:vAlign w:val="center"/>
          </w:tcPr>
          <w:p>
            <w:pPr>
              <w:snapToGrid w:val="0"/>
              <w:rPr>
                <w:rFonts w:ascii="宋体" w:hAnsi="宋体"/>
                <w:sz w:val="21"/>
                <w:szCs w:val="21"/>
              </w:rPr>
            </w:pPr>
            <w:r>
              <w:rPr>
                <w:rFonts w:ascii="宋体" w:hAnsi="宋体"/>
                <w:sz w:val="21"/>
                <w:szCs w:val="21"/>
              </w:rPr>
              <w:t>大车制动器</w:t>
            </w:r>
          </w:p>
        </w:tc>
        <w:tc>
          <w:tcPr>
            <w:tcW w:w="5465" w:type="dxa"/>
            <w:vAlign w:val="center"/>
          </w:tcPr>
          <w:p>
            <w:pPr>
              <w:snapToGrid w:val="0"/>
              <w:rPr>
                <w:rFonts w:ascii="宋体" w:hAnsi="宋体"/>
                <w:sz w:val="21"/>
                <w:szCs w:val="21"/>
              </w:rPr>
            </w:pPr>
            <w:r>
              <w:rPr>
                <w:rFonts w:ascii="宋体" w:hAnsi="宋体"/>
                <w:sz w:val="21"/>
                <w:szCs w:val="21"/>
              </w:rPr>
              <w:t>开闭灵活，制动平稳，不打滑，固定螺栓紧固可靠；大车两端制动应保持同步（大车制动时无明显摆动），否则调整；清洁制动轮表面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continue"/>
            <w:vAlign w:val="center"/>
          </w:tcPr>
          <w:p>
            <w:pPr>
              <w:snapToGrid w:val="0"/>
              <w:jc w:val="center"/>
              <w:rPr>
                <w:rFonts w:ascii="宋体" w:hAnsi="宋体"/>
                <w:sz w:val="21"/>
                <w:szCs w:val="21"/>
              </w:rPr>
            </w:pPr>
          </w:p>
        </w:tc>
        <w:tc>
          <w:tcPr>
            <w:tcW w:w="1398" w:type="dxa"/>
            <w:vAlign w:val="center"/>
          </w:tcPr>
          <w:p>
            <w:pPr>
              <w:snapToGrid w:val="0"/>
              <w:rPr>
                <w:rFonts w:ascii="宋体" w:hAnsi="宋体"/>
                <w:sz w:val="21"/>
                <w:szCs w:val="21"/>
              </w:rPr>
            </w:pPr>
            <w:r>
              <w:rPr>
                <w:rFonts w:ascii="宋体" w:hAnsi="宋体"/>
                <w:sz w:val="21"/>
                <w:szCs w:val="21"/>
              </w:rPr>
              <w:t>小车制动器</w:t>
            </w:r>
          </w:p>
        </w:tc>
        <w:tc>
          <w:tcPr>
            <w:tcW w:w="5465" w:type="dxa"/>
            <w:vAlign w:val="center"/>
          </w:tcPr>
          <w:p>
            <w:pPr>
              <w:snapToGrid w:val="0"/>
              <w:rPr>
                <w:rFonts w:ascii="宋体" w:hAnsi="宋体"/>
                <w:sz w:val="21"/>
                <w:szCs w:val="21"/>
              </w:rPr>
            </w:pPr>
            <w:r>
              <w:rPr>
                <w:rFonts w:ascii="宋体" w:hAnsi="宋体"/>
                <w:sz w:val="21"/>
                <w:szCs w:val="21"/>
              </w:rPr>
              <w:t>其开闭灵活，制动平稳，不打滑，固定螺栓紧固可靠；清洁制动轮表面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continue"/>
            <w:vAlign w:val="center"/>
          </w:tcPr>
          <w:p>
            <w:pPr>
              <w:snapToGrid w:val="0"/>
              <w:jc w:val="center"/>
              <w:rPr>
                <w:rFonts w:ascii="宋体" w:hAnsi="宋体"/>
                <w:sz w:val="21"/>
                <w:szCs w:val="21"/>
              </w:rPr>
            </w:pPr>
          </w:p>
        </w:tc>
        <w:tc>
          <w:tcPr>
            <w:tcW w:w="1398" w:type="dxa"/>
            <w:vAlign w:val="center"/>
          </w:tcPr>
          <w:p>
            <w:pPr>
              <w:snapToGrid w:val="0"/>
              <w:rPr>
                <w:rFonts w:ascii="宋体" w:hAnsi="宋体"/>
                <w:sz w:val="21"/>
                <w:szCs w:val="21"/>
              </w:rPr>
            </w:pPr>
            <w:r>
              <w:rPr>
                <w:rFonts w:ascii="宋体" w:hAnsi="宋体"/>
                <w:sz w:val="21"/>
                <w:szCs w:val="21"/>
              </w:rPr>
              <w:t>起升机构制动器</w:t>
            </w:r>
          </w:p>
        </w:tc>
        <w:tc>
          <w:tcPr>
            <w:tcW w:w="5465" w:type="dxa"/>
            <w:vAlign w:val="center"/>
          </w:tcPr>
          <w:p>
            <w:pPr>
              <w:snapToGrid w:val="0"/>
              <w:rPr>
                <w:rFonts w:ascii="宋体" w:hAnsi="宋体"/>
                <w:sz w:val="21"/>
                <w:szCs w:val="21"/>
              </w:rPr>
            </w:pPr>
            <w:r>
              <w:rPr>
                <w:rFonts w:ascii="宋体" w:hAnsi="宋体"/>
                <w:sz w:val="21"/>
                <w:szCs w:val="21"/>
              </w:rPr>
              <w:t>开闭灵活，制动平稳，不打滑，固定螺栓紧固可靠；清洁制动轮表面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continue"/>
            <w:vAlign w:val="center"/>
          </w:tcPr>
          <w:p>
            <w:pPr>
              <w:snapToGrid w:val="0"/>
              <w:jc w:val="center"/>
              <w:rPr>
                <w:rFonts w:ascii="宋体" w:hAnsi="宋体"/>
                <w:sz w:val="21"/>
                <w:szCs w:val="21"/>
              </w:rPr>
            </w:pPr>
          </w:p>
        </w:tc>
        <w:tc>
          <w:tcPr>
            <w:tcW w:w="1398" w:type="dxa"/>
            <w:vAlign w:val="center"/>
          </w:tcPr>
          <w:p>
            <w:pPr>
              <w:snapToGrid w:val="0"/>
              <w:rPr>
                <w:rFonts w:ascii="宋体" w:hAnsi="宋体"/>
                <w:sz w:val="21"/>
                <w:szCs w:val="21"/>
              </w:rPr>
            </w:pPr>
            <w:r>
              <w:rPr>
                <w:rFonts w:ascii="宋体" w:hAnsi="宋体"/>
                <w:sz w:val="21"/>
                <w:szCs w:val="21"/>
              </w:rPr>
              <w:t>缓冲装置</w:t>
            </w:r>
          </w:p>
        </w:tc>
        <w:tc>
          <w:tcPr>
            <w:tcW w:w="5465" w:type="dxa"/>
            <w:vAlign w:val="center"/>
          </w:tcPr>
          <w:p>
            <w:pPr>
              <w:snapToGrid w:val="0"/>
              <w:rPr>
                <w:rFonts w:ascii="宋体" w:hAnsi="宋体"/>
                <w:sz w:val="21"/>
                <w:szCs w:val="21"/>
              </w:rPr>
            </w:pPr>
            <w:r>
              <w:rPr>
                <w:rFonts w:ascii="宋体" w:hAnsi="宋体"/>
                <w:sz w:val="21"/>
                <w:szCs w:val="21"/>
              </w:rPr>
              <w:t>无变形、无裂损及过度老化，牢固可靠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restart"/>
            <w:vAlign w:val="center"/>
          </w:tcPr>
          <w:p>
            <w:pPr>
              <w:snapToGrid w:val="0"/>
              <w:jc w:val="center"/>
              <w:rPr>
                <w:rFonts w:ascii="宋体" w:hAnsi="宋体"/>
                <w:sz w:val="21"/>
                <w:szCs w:val="21"/>
              </w:rPr>
            </w:pPr>
            <w:r>
              <w:rPr>
                <w:rFonts w:ascii="宋体" w:hAnsi="宋体"/>
                <w:sz w:val="21"/>
                <w:szCs w:val="21"/>
              </w:rPr>
              <w:t>其他部分</w:t>
            </w:r>
          </w:p>
        </w:tc>
        <w:tc>
          <w:tcPr>
            <w:tcW w:w="1398" w:type="dxa"/>
            <w:vAlign w:val="center"/>
          </w:tcPr>
          <w:p>
            <w:pPr>
              <w:snapToGrid w:val="0"/>
              <w:rPr>
                <w:rFonts w:ascii="宋体" w:hAnsi="宋体"/>
                <w:sz w:val="21"/>
                <w:szCs w:val="21"/>
              </w:rPr>
            </w:pPr>
            <w:r>
              <w:rPr>
                <w:rFonts w:ascii="宋体" w:hAnsi="宋体"/>
                <w:sz w:val="21"/>
                <w:szCs w:val="21"/>
              </w:rPr>
              <w:t>各传动机构的联轴器</w:t>
            </w:r>
          </w:p>
        </w:tc>
        <w:tc>
          <w:tcPr>
            <w:tcW w:w="5465" w:type="dxa"/>
            <w:vAlign w:val="center"/>
          </w:tcPr>
          <w:p>
            <w:pPr>
              <w:snapToGrid w:val="0"/>
              <w:rPr>
                <w:rFonts w:ascii="宋体" w:hAnsi="宋体"/>
                <w:sz w:val="21"/>
                <w:szCs w:val="21"/>
              </w:rPr>
            </w:pPr>
            <w:r>
              <w:rPr>
                <w:rFonts w:ascii="宋体" w:hAnsi="宋体"/>
                <w:sz w:val="21"/>
                <w:szCs w:val="21"/>
              </w:rPr>
              <w:t>各传动机构联轴器紧固可靠，无异常响声、振动及串动，外观无损坏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continue"/>
            <w:vAlign w:val="center"/>
          </w:tcPr>
          <w:p>
            <w:pPr>
              <w:snapToGrid w:val="0"/>
              <w:jc w:val="center"/>
              <w:rPr>
                <w:rFonts w:ascii="宋体" w:hAnsi="宋体"/>
                <w:sz w:val="21"/>
                <w:szCs w:val="21"/>
              </w:rPr>
            </w:pPr>
          </w:p>
        </w:tc>
        <w:tc>
          <w:tcPr>
            <w:tcW w:w="1398" w:type="dxa"/>
            <w:vAlign w:val="center"/>
          </w:tcPr>
          <w:p>
            <w:pPr>
              <w:snapToGrid w:val="0"/>
              <w:rPr>
                <w:rFonts w:ascii="宋体" w:hAnsi="宋体"/>
                <w:sz w:val="21"/>
                <w:szCs w:val="21"/>
              </w:rPr>
            </w:pPr>
            <w:r>
              <w:rPr>
                <w:rFonts w:ascii="宋体" w:hAnsi="宋体"/>
                <w:sz w:val="21"/>
                <w:szCs w:val="21"/>
              </w:rPr>
              <w:t>电动葫芦运行小车的紧固</w:t>
            </w:r>
          </w:p>
        </w:tc>
        <w:tc>
          <w:tcPr>
            <w:tcW w:w="5465" w:type="dxa"/>
            <w:vAlign w:val="center"/>
          </w:tcPr>
          <w:p>
            <w:pPr>
              <w:snapToGrid w:val="0"/>
              <w:rPr>
                <w:rFonts w:ascii="宋体" w:hAnsi="宋体"/>
                <w:sz w:val="21"/>
                <w:szCs w:val="21"/>
              </w:rPr>
            </w:pPr>
            <w:r>
              <w:rPr>
                <w:rFonts w:ascii="宋体" w:hAnsi="宋体"/>
                <w:sz w:val="21"/>
                <w:szCs w:val="21"/>
              </w:rPr>
              <w:t>连接运行小车两墙板的螺柱上的螺母有效锁紧，螺母锁件装配正确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continue"/>
            <w:tcBorders>
              <w:bottom w:val="single" w:color="auto" w:sz="4" w:space="0"/>
            </w:tcBorders>
            <w:vAlign w:val="center"/>
          </w:tcPr>
          <w:p>
            <w:pPr>
              <w:snapToGrid w:val="0"/>
              <w:jc w:val="center"/>
              <w:rPr>
                <w:rFonts w:ascii="宋体" w:hAnsi="宋体"/>
                <w:sz w:val="21"/>
                <w:szCs w:val="21"/>
              </w:rPr>
            </w:pPr>
          </w:p>
        </w:tc>
        <w:tc>
          <w:tcPr>
            <w:tcW w:w="1398" w:type="dxa"/>
            <w:tcBorders>
              <w:bottom w:val="single" w:color="auto" w:sz="4" w:space="0"/>
            </w:tcBorders>
            <w:vAlign w:val="center"/>
          </w:tcPr>
          <w:p>
            <w:pPr>
              <w:snapToGrid w:val="0"/>
              <w:rPr>
                <w:rFonts w:ascii="宋体" w:hAnsi="宋体"/>
                <w:sz w:val="21"/>
                <w:szCs w:val="21"/>
              </w:rPr>
            </w:pPr>
            <w:r>
              <w:rPr>
                <w:rFonts w:ascii="宋体" w:hAnsi="宋体"/>
                <w:sz w:val="21"/>
                <w:szCs w:val="21"/>
              </w:rPr>
              <w:t>报警灯检查</w:t>
            </w:r>
          </w:p>
        </w:tc>
        <w:tc>
          <w:tcPr>
            <w:tcW w:w="5465" w:type="dxa"/>
            <w:tcBorders>
              <w:bottom w:val="single" w:color="auto" w:sz="4" w:space="0"/>
            </w:tcBorders>
            <w:vAlign w:val="center"/>
          </w:tcPr>
          <w:p>
            <w:pPr>
              <w:snapToGrid w:val="0"/>
              <w:rPr>
                <w:rFonts w:ascii="宋体" w:hAnsi="宋体"/>
                <w:sz w:val="21"/>
                <w:szCs w:val="21"/>
              </w:rPr>
            </w:pPr>
            <w:r>
              <w:rPr>
                <w:rFonts w:ascii="宋体" w:hAnsi="宋体"/>
                <w:sz w:val="21"/>
                <w:szCs w:val="21"/>
              </w:rPr>
              <w:t>声光报警功能正常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continue"/>
            <w:vAlign w:val="center"/>
          </w:tcPr>
          <w:p>
            <w:pPr>
              <w:snapToGrid w:val="0"/>
              <w:jc w:val="center"/>
              <w:rPr>
                <w:rFonts w:ascii="宋体" w:hAnsi="宋体"/>
                <w:sz w:val="21"/>
                <w:szCs w:val="21"/>
              </w:rPr>
            </w:pPr>
          </w:p>
        </w:tc>
        <w:tc>
          <w:tcPr>
            <w:tcW w:w="1398" w:type="dxa"/>
            <w:vAlign w:val="center"/>
          </w:tcPr>
          <w:p>
            <w:pPr>
              <w:snapToGrid w:val="0"/>
              <w:rPr>
                <w:rFonts w:ascii="宋体" w:hAnsi="宋体"/>
                <w:sz w:val="21"/>
                <w:szCs w:val="21"/>
              </w:rPr>
            </w:pPr>
            <w:r>
              <w:rPr>
                <w:rFonts w:ascii="宋体" w:hAnsi="宋体"/>
                <w:sz w:val="21"/>
                <w:szCs w:val="21"/>
              </w:rPr>
              <w:t>轨道固定</w:t>
            </w:r>
          </w:p>
        </w:tc>
        <w:tc>
          <w:tcPr>
            <w:tcW w:w="5465" w:type="dxa"/>
            <w:vAlign w:val="center"/>
          </w:tcPr>
          <w:p>
            <w:pPr>
              <w:snapToGrid w:val="0"/>
              <w:rPr>
                <w:rFonts w:ascii="宋体" w:hAnsi="宋体"/>
                <w:sz w:val="21"/>
                <w:szCs w:val="21"/>
              </w:rPr>
            </w:pPr>
            <w:r>
              <w:rPr>
                <w:rFonts w:ascii="宋体" w:hAnsi="宋体"/>
                <w:sz w:val="21"/>
                <w:szCs w:val="21"/>
              </w:rPr>
              <w:t>轨道压码能牢固压紧轨道。压轨处的轨道底面应与工字梁紧贴，不得有间隙，否则需要拧紧压板螺栓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continue"/>
            <w:vAlign w:val="center"/>
          </w:tcPr>
          <w:p>
            <w:pPr>
              <w:snapToGrid w:val="0"/>
              <w:jc w:val="center"/>
              <w:rPr>
                <w:rFonts w:ascii="宋体" w:hAnsi="宋体"/>
                <w:sz w:val="21"/>
                <w:szCs w:val="21"/>
              </w:rPr>
            </w:pPr>
          </w:p>
        </w:tc>
        <w:tc>
          <w:tcPr>
            <w:tcW w:w="1398" w:type="dxa"/>
            <w:vAlign w:val="center"/>
          </w:tcPr>
          <w:p>
            <w:pPr>
              <w:snapToGrid w:val="0"/>
              <w:rPr>
                <w:rFonts w:ascii="宋体" w:hAnsi="宋体"/>
                <w:sz w:val="21"/>
                <w:szCs w:val="21"/>
              </w:rPr>
            </w:pPr>
            <w:r>
              <w:rPr>
                <w:rFonts w:ascii="宋体" w:hAnsi="宋体"/>
                <w:sz w:val="21"/>
                <w:szCs w:val="21"/>
              </w:rPr>
              <w:t>轨道变形检查</w:t>
            </w:r>
          </w:p>
        </w:tc>
        <w:tc>
          <w:tcPr>
            <w:tcW w:w="5465" w:type="dxa"/>
            <w:vAlign w:val="center"/>
          </w:tcPr>
          <w:p>
            <w:pPr>
              <w:snapToGrid w:val="0"/>
              <w:rPr>
                <w:rFonts w:ascii="宋体" w:hAnsi="宋体"/>
                <w:sz w:val="21"/>
                <w:szCs w:val="21"/>
              </w:rPr>
            </w:pPr>
            <w:r>
              <w:rPr>
                <w:rFonts w:ascii="宋体" w:hAnsi="宋体"/>
                <w:sz w:val="21"/>
                <w:szCs w:val="21"/>
              </w:rPr>
              <w:t>从上下、左右方向检查整根轨道是否有异常弯曲变形已超过轨道安装技术要求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continue"/>
            <w:vAlign w:val="center"/>
          </w:tcPr>
          <w:p>
            <w:pPr>
              <w:snapToGrid w:val="0"/>
              <w:jc w:val="center"/>
              <w:rPr>
                <w:rFonts w:ascii="宋体" w:hAnsi="宋体"/>
                <w:sz w:val="21"/>
                <w:szCs w:val="21"/>
              </w:rPr>
            </w:pPr>
          </w:p>
        </w:tc>
        <w:tc>
          <w:tcPr>
            <w:tcW w:w="1398" w:type="dxa"/>
            <w:vAlign w:val="center"/>
          </w:tcPr>
          <w:p>
            <w:pPr>
              <w:snapToGrid w:val="0"/>
              <w:rPr>
                <w:rFonts w:ascii="宋体" w:hAnsi="宋体"/>
                <w:sz w:val="21"/>
                <w:szCs w:val="21"/>
              </w:rPr>
            </w:pPr>
            <w:r>
              <w:rPr>
                <w:rFonts w:ascii="宋体" w:hAnsi="宋体"/>
                <w:sz w:val="21"/>
                <w:szCs w:val="21"/>
              </w:rPr>
              <w:t>轨道磨损检查</w:t>
            </w:r>
          </w:p>
        </w:tc>
        <w:tc>
          <w:tcPr>
            <w:tcW w:w="5465" w:type="dxa"/>
            <w:vAlign w:val="center"/>
          </w:tcPr>
          <w:p>
            <w:pPr>
              <w:snapToGrid w:val="0"/>
              <w:rPr>
                <w:rFonts w:ascii="宋体" w:hAnsi="宋体"/>
                <w:sz w:val="21"/>
                <w:szCs w:val="21"/>
              </w:rPr>
            </w:pPr>
            <w:r>
              <w:rPr>
                <w:rFonts w:ascii="宋体" w:hAnsi="宋体"/>
                <w:sz w:val="21"/>
                <w:szCs w:val="21"/>
              </w:rPr>
              <w:t>检查轨道踏面和侧面，工字钢轨道翼缘踏 面和翼缘端部是否有局部严重磨损部分或出现剥落和变形等现象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continue"/>
            <w:vAlign w:val="center"/>
          </w:tcPr>
          <w:p>
            <w:pPr>
              <w:snapToGrid w:val="0"/>
              <w:jc w:val="center"/>
              <w:rPr>
                <w:rFonts w:ascii="宋体" w:hAnsi="宋体"/>
                <w:sz w:val="21"/>
                <w:szCs w:val="21"/>
              </w:rPr>
            </w:pPr>
          </w:p>
        </w:tc>
        <w:tc>
          <w:tcPr>
            <w:tcW w:w="1398" w:type="dxa"/>
            <w:vAlign w:val="center"/>
          </w:tcPr>
          <w:p>
            <w:pPr>
              <w:snapToGrid w:val="0"/>
              <w:rPr>
                <w:rFonts w:ascii="宋体" w:hAnsi="宋体"/>
                <w:sz w:val="21"/>
                <w:szCs w:val="21"/>
              </w:rPr>
            </w:pPr>
            <w:r>
              <w:rPr>
                <w:rFonts w:ascii="宋体" w:hAnsi="宋体"/>
                <w:sz w:val="21"/>
                <w:szCs w:val="21"/>
              </w:rPr>
              <w:t>主梁、端梁</w:t>
            </w:r>
          </w:p>
        </w:tc>
        <w:tc>
          <w:tcPr>
            <w:tcW w:w="5465" w:type="dxa"/>
            <w:vAlign w:val="center"/>
          </w:tcPr>
          <w:p>
            <w:pPr>
              <w:snapToGrid w:val="0"/>
              <w:rPr>
                <w:rFonts w:ascii="宋体" w:hAnsi="宋体"/>
                <w:sz w:val="21"/>
                <w:szCs w:val="21"/>
              </w:rPr>
            </w:pPr>
            <w:r>
              <w:rPr>
                <w:rFonts w:ascii="宋体" w:hAnsi="宋体"/>
                <w:sz w:val="21"/>
                <w:szCs w:val="21"/>
              </w:rPr>
              <w:t>查看主梁、端梁上的焊缝是否有裂纹，检查主、端梁连接螺栓紧固情况，确保紧固良好</w:t>
            </w:r>
            <w:r>
              <w:rPr>
                <w:rFonts w:hint="eastAsia" w:ascii="宋体" w:hAnsi="宋体"/>
                <w:sz w:val="21"/>
                <w:szCs w:val="21"/>
              </w:rPr>
              <w:t>，</w:t>
            </w:r>
            <w:r>
              <w:rPr>
                <w:rFonts w:ascii="宋体" w:hAnsi="宋体"/>
                <w:sz w:val="21"/>
                <w:szCs w:val="21"/>
              </w:rPr>
              <w:t>确保轨道上无异物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continue"/>
            <w:vAlign w:val="center"/>
          </w:tcPr>
          <w:p>
            <w:pPr>
              <w:snapToGrid w:val="0"/>
              <w:jc w:val="center"/>
              <w:rPr>
                <w:rFonts w:ascii="宋体" w:hAnsi="宋体"/>
                <w:sz w:val="21"/>
                <w:szCs w:val="21"/>
              </w:rPr>
            </w:pPr>
          </w:p>
        </w:tc>
        <w:tc>
          <w:tcPr>
            <w:tcW w:w="1398" w:type="dxa"/>
            <w:vAlign w:val="center"/>
          </w:tcPr>
          <w:p>
            <w:pPr>
              <w:snapToGrid w:val="0"/>
              <w:rPr>
                <w:rFonts w:ascii="宋体" w:hAnsi="宋体"/>
                <w:sz w:val="21"/>
                <w:szCs w:val="21"/>
              </w:rPr>
            </w:pPr>
            <w:r>
              <w:rPr>
                <w:rFonts w:ascii="宋体" w:hAnsi="宋体"/>
                <w:sz w:val="21"/>
                <w:szCs w:val="21"/>
              </w:rPr>
              <w:t>车轮</w:t>
            </w:r>
          </w:p>
        </w:tc>
        <w:tc>
          <w:tcPr>
            <w:tcW w:w="5465" w:type="dxa"/>
            <w:vAlign w:val="center"/>
          </w:tcPr>
          <w:p>
            <w:pPr>
              <w:snapToGrid w:val="0"/>
              <w:rPr>
                <w:rFonts w:ascii="宋体" w:hAnsi="宋体"/>
                <w:sz w:val="21"/>
                <w:szCs w:val="21"/>
              </w:rPr>
            </w:pPr>
            <w:r>
              <w:rPr>
                <w:rFonts w:ascii="宋体" w:hAnsi="宋体"/>
                <w:sz w:val="21"/>
                <w:szCs w:val="21"/>
              </w:rPr>
              <w:t>车轮运行无啃轨现象，无异常振动及响声；检查表面有无裂纹等缺陷</w:t>
            </w:r>
            <w:r>
              <w:rPr>
                <w:rFonts w:hint="eastAsia" w:ascii="宋体" w:hAnsi="宋体"/>
                <w:sz w:val="21"/>
                <w:szCs w:val="21"/>
              </w:rPr>
              <w:t>，</w:t>
            </w:r>
            <w:r>
              <w:rPr>
                <w:rFonts w:ascii="宋体" w:hAnsi="宋体"/>
                <w:sz w:val="21"/>
                <w:szCs w:val="21"/>
              </w:rPr>
              <w:t>裂纹超过3mm深或磨损严重予以调换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continue"/>
            <w:vAlign w:val="center"/>
          </w:tcPr>
          <w:p>
            <w:pPr>
              <w:snapToGrid w:val="0"/>
              <w:jc w:val="center"/>
              <w:rPr>
                <w:rFonts w:ascii="宋体" w:hAnsi="宋体"/>
                <w:sz w:val="21"/>
                <w:szCs w:val="21"/>
              </w:rPr>
            </w:pPr>
          </w:p>
        </w:tc>
        <w:tc>
          <w:tcPr>
            <w:tcW w:w="1398" w:type="dxa"/>
            <w:vAlign w:val="center"/>
          </w:tcPr>
          <w:p>
            <w:pPr>
              <w:snapToGrid w:val="0"/>
              <w:rPr>
                <w:rFonts w:ascii="宋体" w:hAnsi="宋体"/>
                <w:sz w:val="21"/>
                <w:szCs w:val="21"/>
              </w:rPr>
            </w:pPr>
            <w:r>
              <w:rPr>
                <w:rFonts w:ascii="宋体" w:hAnsi="宋体"/>
                <w:sz w:val="21"/>
                <w:szCs w:val="21"/>
              </w:rPr>
              <w:t>登车梯</w:t>
            </w:r>
          </w:p>
        </w:tc>
        <w:tc>
          <w:tcPr>
            <w:tcW w:w="5465" w:type="dxa"/>
            <w:vAlign w:val="center"/>
          </w:tcPr>
          <w:p>
            <w:pPr>
              <w:snapToGrid w:val="0"/>
              <w:rPr>
                <w:rFonts w:ascii="宋体" w:hAnsi="宋体"/>
                <w:sz w:val="21"/>
                <w:szCs w:val="21"/>
              </w:rPr>
            </w:pPr>
            <w:r>
              <w:rPr>
                <w:rFonts w:ascii="宋体" w:hAnsi="宋体"/>
                <w:sz w:val="21"/>
                <w:szCs w:val="21"/>
              </w:rPr>
              <w:t>检查登车梯焊缝正常、无裂纹、表面无锈蚀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restart"/>
            <w:vAlign w:val="center"/>
          </w:tcPr>
          <w:p>
            <w:pPr>
              <w:snapToGrid w:val="0"/>
              <w:jc w:val="center"/>
              <w:rPr>
                <w:rFonts w:ascii="宋体" w:hAnsi="宋体"/>
                <w:sz w:val="21"/>
                <w:szCs w:val="21"/>
              </w:rPr>
            </w:pPr>
            <w:r>
              <w:rPr>
                <w:rFonts w:ascii="宋体" w:hAnsi="宋体"/>
                <w:sz w:val="21"/>
                <w:szCs w:val="21"/>
              </w:rPr>
              <w:t>试机</w:t>
            </w:r>
          </w:p>
        </w:tc>
        <w:tc>
          <w:tcPr>
            <w:tcW w:w="1398" w:type="dxa"/>
            <w:vAlign w:val="center"/>
          </w:tcPr>
          <w:p>
            <w:pPr>
              <w:snapToGrid w:val="0"/>
              <w:rPr>
                <w:rFonts w:ascii="宋体" w:hAnsi="宋体"/>
                <w:sz w:val="21"/>
                <w:szCs w:val="21"/>
              </w:rPr>
            </w:pPr>
            <w:r>
              <w:rPr>
                <w:rFonts w:ascii="宋体" w:hAnsi="宋体"/>
                <w:sz w:val="21"/>
                <w:szCs w:val="21"/>
              </w:rPr>
              <w:t>葫芦小车运行检查</w:t>
            </w:r>
          </w:p>
        </w:tc>
        <w:tc>
          <w:tcPr>
            <w:tcW w:w="5465" w:type="dxa"/>
            <w:vAlign w:val="center"/>
          </w:tcPr>
          <w:p>
            <w:pPr>
              <w:snapToGrid w:val="0"/>
              <w:rPr>
                <w:rFonts w:ascii="宋体" w:hAnsi="宋体"/>
                <w:sz w:val="21"/>
                <w:szCs w:val="21"/>
              </w:rPr>
            </w:pPr>
            <w:r>
              <w:rPr>
                <w:rFonts w:ascii="宋体" w:hAnsi="宋体"/>
                <w:sz w:val="21"/>
                <w:szCs w:val="21"/>
              </w:rPr>
              <w:t>观察葫芦运行小车在横行中是否有爬坡吃力、运行打滑、车轮悬空、啃轨、甚至有轮缘爬轨等现象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continue"/>
            <w:vAlign w:val="center"/>
          </w:tcPr>
          <w:p>
            <w:pPr>
              <w:snapToGrid w:val="0"/>
              <w:rPr>
                <w:rFonts w:ascii="宋体" w:hAnsi="宋体"/>
                <w:sz w:val="21"/>
                <w:szCs w:val="21"/>
              </w:rPr>
            </w:pPr>
          </w:p>
        </w:tc>
        <w:tc>
          <w:tcPr>
            <w:tcW w:w="1398" w:type="dxa"/>
            <w:vAlign w:val="center"/>
          </w:tcPr>
          <w:p>
            <w:pPr>
              <w:snapToGrid w:val="0"/>
              <w:rPr>
                <w:rFonts w:ascii="宋体" w:hAnsi="宋体"/>
                <w:sz w:val="21"/>
                <w:szCs w:val="21"/>
              </w:rPr>
            </w:pPr>
            <w:r>
              <w:rPr>
                <w:rFonts w:ascii="宋体" w:hAnsi="宋体"/>
                <w:sz w:val="21"/>
                <w:szCs w:val="21"/>
              </w:rPr>
              <w:t>起重机（大车）、制动检查</w:t>
            </w:r>
          </w:p>
        </w:tc>
        <w:tc>
          <w:tcPr>
            <w:tcW w:w="5465" w:type="dxa"/>
            <w:vAlign w:val="center"/>
          </w:tcPr>
          <w:p>
            <w:pPr>
              <w:snapToGrid w:val="0"/>
              <w:rPr>
                <w:rFonts w:ascii="宋体" w:hAnsi="宋体"/>
                <w:sz w:val="21"/>
                <w:szCs w:val="21"/>
              </w:rPr>
            </w:pPr>
            <w:r>
              <w:rPr>
                <w:rFonts w:ascii="宋体" w:hAnsi="宋体"/>
                <w:sz w:val="21"/>
                <w:szCs w:val="21"/>
              </w:rPr>
              <w:t>检查起重机在运行和制动时，是否有明显的不同步现象，如果有应及时调整大车运行制动器间隙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continue"/>
            <w:vAlign w:val="center"/>
          </w:tcPr>
          <w:p>
            <w:pPr>
              <w:snapToGrid w:val="0"/>
              <w:rPr>
                <w:rFonts w:ascii="宋体" w:hAnsi="宋体"/>
                <w:sz w:val="21"/>
                <w:szCs w:val="21"/>
              </w:rPr>
            </w:pPr>
          </w:p>
        </w:tc>
        <w:tc>
          <w:tcPr>
            <w:tcW w:w="1398" w:type="dxa"/>
            <w:vAlign w:val="center"/>
          </w:tcPr>
          <w:p>
            <w:pPr>
              <w:snapToGrid w:val="0"/>
              <w:rPr>
                <w:rFonts w:ascii="宋体" w:hAnsi="宋体"/>
                <w:sz w:val="21"/>
                <w:szCs w:val="21"/>
              </w:rPr>
            </w:pPr>
            <w:r>
              <w:rPr>
                <w:rFonts w:ascii="宋体" w:hAnsi="宋体"/>
                <w:sz w:val="21"/>
                <w:szCs w:val="21"/>
              </w:rPr>
              <w:t>起重机运行中的检查</w:t>
            </w:r>
          </w:p>
        </w:tc>
        <w:tc>
          <w:tcPr>
            <w:tcW w:w="5465" w:type="dxa"/>
            <w:vAlign w:val="center"/>
          </w:tcPr>
          <w:p>
            <w:pPr>
              <w:snapToGrid w:val="0"/>
              <w:rPr>
                <w:rFonts w:ascii="宋体" w:hAnsi="宋体"/>
                <w:sz w:val="21"/>
                <w:szCs w:val="21"/>
              </w:rPr>
            </w:pPr>
            <w:r>
              <w:rPr>
                <w:rFonts w:ascii="宋体" w:hAnsi="宋体"/>
                <w:sz w:val="21"/>
                <w:szCs w:val="21"/>
              </w:rPr>
              <w:t>查看起重机在运行中是否有异常蛇行、扭动、侧向滑移、歪斜跑偏、啃轨道、异常声响等现象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0" w:type="dxa"/>
            <w:vMerge w:val="continue"/>
            <w:vAlign w:val="center"/>
          </w:tcPr>
          <w:p>
            <w:pPr>
              <w:snapToGrid w:val="0"/>
              <w:rPr>
                <w:rFonts w:ascii="宋体" w:hAnsi="宋体"/>
                <w:sz w:val="21"/>
                <w:szCs w:val="21"/>
              </w:rPr>
            </w:pPr>
          </w:p>
        </w:tc>
        <w:tc>
          <w:tcPr>
            <w:tcW w:w="1398" w:type="dxa"/>
            <w:vAlign w:val="center"/>
          </w:tcPr>
          <w:p>
            <w:pPr>
              <w:snapToGrid w:val="0"/>
              <w:rPr>
                <w:rFonts w:ascii="宋体" w:hAnsi="宋体"/>
                <w:sz w:val="21"/>
                <w:szCs w:val="21"/>
              </w:rPr>
            </w:pPr>
            <w:r>
              <w:rPr>
                <w:rFonts w:ascii="宋体" w:hAnsi="宋体"/>
                <w:sz w:val="21"/>
                <w:szCs w:val="21"/>
              </w:rPr>
              <w:t>起重机运行中的刹车检查</w:t>
            </w:r>
          </w:p>
        </w:tc>
        <w:tc>
          <w:tcPr>
            <w:tcW w:w="5465" w:type="dxa"/>
            <w:vAlign w:val="center"/>
          </w:tcPr>
          <w:p>
            <w:pPr>
              <w:snapToGrid w:val="0"/>
              <w:rPr>
                <w:rFonts w:ascii="宋体" w:hAnsi="宋体"/>
                <w:sz w:val="21"/>
                <w:szCs w:val="21"/>
              </w:rPr>
            </w:pPr>
            <w:r>
              <w:rPr>
                <w:rFonts w:ascii="宋体" w:hAnsi="宋体"/>
                <w:sz w:val="21"/>
                <w:szCs w:val="21"/>
              </w:rPr>
              <w:t>检查运行制动器刹车动作是否灵敏，是否有刹车不住车滑行距离太大的现象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958" w:type="dxa"/>
            <w:gridSpan w:val="2"/>
            <w:vAlign w:val="center"/>
          </w:tcPr>
          <w:p>
            <w:pPr>
              <w:snapToGrid w:val="0"/>
              <w:jc w:val="center"/>
              <w:rPr>
                <w:rFonts w:ascii="宋体" w:hAnsi="宋体"/>
                <w:sz w:val="21"/>
                <w:szCs w:val="21"/>
              </w:rPr>
            </w:pPr>
            <w:r>
              <w:rPr>
                <w:rFonts w:ascii="宋体" w:hAnsi="宋体"/>
                <w:sz w:val="21"/>
                <w:szCs w:val="21"/>
              </w:rPr>
              <w:t>外观保养</w:t>
            </w:r>
          </w:p>
        </w:tc>
        <w:tc>
          <w:tcPr>
            <w:tcW w:w="5465" w:type="dxa"/>
            <w:vAlign w:val="center"/>
          </w:tcPr>
          <w:p>
            <w:pPr>
              <w:snapToGrid w:val="0"/>
              <w:rPr>
                <w:rFonts w:ascii="宋体" w:hAnsi="宋体"/>
                <w:sz w:val="21"/>
                <w:szCs w:val="21"/>
              </w:rPr>
            </w:pPr>
            <w:r>
              <w:rPr>
                <w:rFonts w:ascii="宋体" w:hAnsi="宋体"/>
                <w:sz w:val="21"/>
                <w:szCs w:val="21"/>
              </w:rPr>
              <w:t>全面清扫起重机外表</w:t>
            </w:r>
          </w:p>
        </w:tc>
      </w:tr>
    </w:tbl>
    <w:p>
      <w:pPr>
        <w:jc w:val="center"/>
        <w:rPr>
          <w:b/>
          <w:bCs/>
          <w:sz w:val="21"/>
          <w:szCs w:val="21"/>
        </w:rPr>
      </w:pPr>
    </w:p>
    <w:p>
      <w:pPr>
        <w:jc w:val="center"/>
        <w:rPr>
          <w:b/>
          <w:bCs/>
          <w:sz w:val="21"/>
          <w:szCs w:val="21"/>
        </w:rPr>
      </w:pPr>
      <w:r>
        <w:rPr>
          <w:rFonts w:hint="eastAsia"/>
          <w:b/>
          <w:bCs/>
          <w:sz w:val="21"/>
          <w:szCs w:val="21"/>
        </w:rPr>
        <w:t>（五）</w:t>
      </w:r>
      <w:r>
        <w:rPr>
          <w:b/>
          <w:bCs/>
          <w:sz w:val="21"/>
          <w:szCs w:val="21"/>
        </w:rPr>
        <w:t>电动单梁(</w:t>
      </w:r>
      <w:r>
        <w:rPr>
          <w:rFonts w:hint="eastAsia"/>
          <w:b/>
          <w:bCs/>
          <w:sz w:val="21"/>
          <w:szCs w:val="21"/>
        </w:rPr>
        <w:t>防爆悬挂、悬挂、桥式</w:t>
      </w:r>
      <w:r>
        <w:rPr>
          <w:b/>
          <w:bCs/>
          <w:sz w:val="21"/>
          <w:szCs w:val="21"/>
        </w:rPr>
        <w:t>)起重机年检作业单</w:t>
      </w:r>
    </w:p>
    <w:tbl>
      <w:tblPr>
        <w:tblStyle w:val="10"/>
        <w:tblW w:w="85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1148"/>
        <w:gridCol w:w="1644"/>
        <w:gridCol w:w="4437"/>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restart"/>
            <w:vAlign w:val="center"/>
          </w:tcPr>
          <w:p>
            <w:pPr>
              <w:snapToGrid w:val="0"/>
              <w:jc w:val="center"/>
              <w:rPr>
                <w:rFonts w:ascii="宋体" w:hAnsi="宋体"/>
                <w:sz w:val="21"/>
                <w:szCs w:val="21"/>
              </w:rPr>
            </w:pPr>
            <w:r>
              <w:rPr>
                <w:rFonts w:ascii="宋体" w:hAnsi="宋体"/>
                <w:sz w:val="21"/>
                <w:szCs w:val="21"/>
              </w:rPr>
              <w:t>控制器</w:t>
            </w:r>
          </w:p>
        </w:tc>
        <w:tc>
          <w:tcPr>
            <w:tcW w:w="1148" w:type="dxa"/>
            <w:vMerge w:val="restart"/>
            <w:vAlign w:val="center"/>
          </w:tcPr>
          <w:p>
            <w:pPr>
              <w:snapToGrid w:val="0"/>
              <w:rPr>
                <w:rFonts w:ascii="宋体" w:hAnsi="宋体"/>
                <w:sz w:val="21"/>
                <w:szCs w:val="21"/>
              </w:rPr>
            </w:pPr>
            <w:r>
              <w:rPr>
                <w:rFonts w:ascii="宋体" w:hAnsi="宋体"/>
                <w:sz w:val="21"/>
                <w:szCs w:val="21"/>
              </w:rPr>
              <w:t>控制器手柄、手柄电缆及手柄承载索</w:t>
            </w:r>
          </w:p>
        </w:tc>
        <w:tc>
          <w:tcPr>
            <w:tcW w:w="6095" w:type="dxa"/>
            <w:gridSpan w:val="3"/>
            <w:vMerge w:val="restart"/>
            <w:vAlign w:val="center"/>
          </w:tcPr>
          <w:p>
            <w:pPr>
              <w:snapToGrid w:val="0"/>
              <w:rPr>
                <w:rFonts w:ascii="宋体" w:hAnsi="宋体"/>
                <w:sz w:val="21"/>
                <w:szCs w:val="21"/>
              </w:rPr>
            </w:pPr>
            <w:r>
              <w:rPr>
                <w:rFonts w:ascii="宋体" w:hAnsi="宋体"/>
                <w:sz w:val="21"/>
                <w:szCs w:val="21"/>
              </w:rPr>
              <w:t>清洁表面灰尘、油污、控制器外观完好，各操作按钮灵敏，接线牢固，电缆无损伤，手柄承载索牢固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jc w:val="center"/>
              <w:rPr>
                <w:rFonts w:ascii="宋体" w:hAnsi="宋体"/>
                <w:sz w:val="21"/>
                <w:szCs w:val="21"/>
              </w:rPr>
            </w:pPr>
          </w:p>
        </w:tc>
        <w:tc>
          <w:tcPr>
            <w:tcW w:w="1148" w:type="dxa"/>
            <w:vMerge w:val="continue"/>
            <w:vAlign w:val="center"/>
          </w:tcPr>
          <w:p>
            <w:pPr>
              <w:snapToGrid w:val="0"/>
              <w:rPr>
                <w:rFonts w:ascii="宋体" w:hAnsi="宋体"/>
                <w:sz w:val="21"/>
                <w:szCs w:val="21"/>
              </w:rPr>
            </w:pPr>
          </w:p>
        </w:tc>
        <w:tc>
          <w:tcPr>
            <w:tcW w:w="6095" w:type="dxa"/>
            <w:gridSpan w:val="3"/>
            <w:vMerge w:val="continue"/>
            <w:vAlign w:val="center"/>
          </w:tcPr>
          <w:p>
            <w:pPr>
              <w:snapToGrid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jc w:val="center"/>
              <w:rPr>
                <w:rFonts w:ascii="宋体" w:hAnsi="宋体"/>
                <w:sz w:val="21"/>
                <w:szCs w:val="21"/>
              </w:rPr>
            </w:pPr>
          </w:p>
        </w:tc>
        <w:tc>
          <w:tcPr>
            <w:tcW w:w="1148" w:type="dxa"/>
            <w:vAlign w:val="center"/>
          </w:tcPr>
          <w:p>
            <w:pPr>
              <w:snapToGrid w:val="0"/>
              <w:rPr>
                <w:rFonts w:ascii="宋体" w:hAnsi="宋体"/>
                <w:sz w:val="21"/>
                <w:szCs w:val="21"/>
              </w:rPr>
            </w:pPr>
            <w:r>
              <w:rPr>
                <w:rFonts w:ascii="宋体" w:hAnsi="宋体"/>
                <w:sz w:val="21"/>
                <w:szCs w:val="21"/>
              </w:rPr>
              <w:t>遥控器</w:t>
            </w:r>
          </w:p>
        </w:tc>
        <w:tc>
          <w:tcPr>
            <w:tcW w:w="6095" w:type="dxa"/>
            <w:gridSpan w:val="3"/>
            <w:vAlign w:val="center"/>
          </w:tcPr>
          <w:p>
            <w:pPr>
              <w:snapToGrid w:val="0"/>
              <w:rPr>
                <w:rFonts w:ascii="宋体" w:hAnsi="宋体"/>
                <w:sz w:val="21"/>
                <w:szCs w:val="21"/>
              </w:rPr>
            </w:pPr>
            <w:r>
              <w:rPr>
                <w:rFonts w:ascii="宋体" w:hAnsi="宋体"/>
                <w:sz w:val="21"/>
                <w:szCs w:val="21"/>
              </w:rPr>
              <w:t>清洁表面灰尘、油污、遥控器外观完好，各操作按钮灵敏，信号接收器安装牢固，无脱落；司机室/遥控器模式转换正常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jc w:val="center"/>
              <w:rPr>
                <w:rFonts w:ascii="宋体" w:hAnsi="宋体"/>
                <w:sz w:val="21"/>
                <w:szCs w:val="21"/>
              </w:rPr>
            </w:pPr>
          </w:p>
        </w:tc>
        <w:tc>
          <w:tcPr>
            <w:tcW w:w="1148" w:type="dxa"/>
            <w:vAlign w:val="center"/>
          </w:tcPr>
          <w:p>
            <w:pPr>
              <w:snapToGrid w:val="0"/>
              <w:rPr>
                <w:rFonts w:ascii="宋体" w:hAnsi="宋体"/>
                <w:sz w:val="21"/>
                <w:szCs w:val="21"/>
              </w:rPr>
            </w:pPr>
            <w:r>
              <w:rPr>
                <w:rFonts w:ascii="宋体" w:hAnsi="宋体"/>
                <w:sz w:val="21"/>
                <w:szCs w:val="21"/>
              </w:rPr>
              <w:t>急停开关</w:t>
            </w:r>
          </w:p>
        </w:tc>
        <w:tc>
          <w:tcPr>
            <w:tcW w:w="6095" w:type="dxa"/>
            <w:gridSpan w:val="3"/>
            <w:vAlign w:val="center"/>
          </w:tcPr>
          <w:p>
            <w:pPr>
              <w:snapToGrid w:val="0"/>
              <w:rPr>
                <w:rFonts w:ascii="宋体" w:hAnsi="宋体"/>
                <w:sz w:val="21"/>
                <w:szCs w:val="21"/>
              </w:rPr>
            </w:pPr>
            <w:r>
              <w:rPr>
                <w:rFonts w:ascii="宋体" w:hAnsi="宋体"/>
                <w:sz w:val="21"/>
                <w:szCs w:val="21"/>
              </w:rPr>
              <w:t>动作灵敏、无破损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restart"/>
            <w:vAlign w:val="center"/>
          </w:tcPr>
          <w:p>
            <w:pPr>
              <w:snapToGrid w:val="0"/>
              <w:jc w:val="center"/>
              <w:rPr>
                <w:rFonts w:ascii="宋体" w:hAnsi="宋体"/>
                <w:sz w:val="21"/>
                <w:szCs w:val="21"/>
              </w:rPr>
            </w:pPr>
            <w:r>
              <w:rPr>
                <w:rFonts w:ascii="宋体" w:hAnsi="宋体"/>
                <w:sz w:val="21"/>
                <w:szCs w:val="21"/>
              </w:rPr>
              <w:t>供电及电气控制部分</w:t>
            </w:r>
          </w:p>
        </w:tc>
        <w:tc>
          <w:tcPr>
            <w:tcW w:w="1148" w:type="dxa"/>
            <w:vAlign w:val="center"/>
          </w:tcPr>
          <w:p>
            <w:pPr>
              <w:snapToGrid w:val="0"/>
              <w:rPr>
                <w:rFonts w:ascii="宋体" w:hAnsi="宋体"/>
                <w:sz w:val="21"/>
                <w:szCs w:val="21"/>
              </w:rPr>
            </w:pPr>
            <w:r>
              <w:rPr>
                <w:rFonts w:ascii="宋体" w:hAnsi="宋体"/>
                <w:sz w:val="21"/>
                <w:szCs w:val="21"/>
              </w:rPr>
              <w:t>滑触线与集电器</w:t>
            </w:r>
          </w:p>
        </w:tc>
        <w:tc>
          <w:tcPr>
            <w:tcW w:w="6095" w:type="dxa"/>
            <w:gridSpan w:val="3"/>
            <w:vAlign w:val="center"/>
          </w:tcPr>
          <w:p>
            <w:pPr>
              <w:snapToGrid w:val="0"/>
              <w:rPr>
                <w:rFonts w:ascii="宋体" w:hAnsi="宋体"/>
                <w:sz w:val="21"/>
                <w:szCs w:val="21"/>
              </w:rPr>
            </w:pPr>
            <w:r>
              <w:rPr>
                <w:rFonts w:ascii="宋体" w:hAnsi="宋体"/>
                <w:sz w:val="21"/>
                <w:szCs w:val="21"/>
              </w:rPr>
              <w:t>外观无破损、变形，指示灯正常，集电器与滑触线全程运行接触顺滑，集电器固定装置完好，滑触线两端连接处紧固良好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jc w:val="center"/>
              <w:rPr>
                <w:rFonts w:ascii="宋体" w:hAnsi="宋体"/>
                <w:sz w:val="21"/>
                <w:szCs w:val="21"/>
              </w:rPr>
            </w:pPr>
          </w:p>
        </w:tc>
        <w:tc>
          <w:tcPr>
            <w:tcW w:w="1148" w:type="dxa"/>
            <w:vAlign w:val="center"/>
          </w:tcPr>
          <w:p>
            <w:pPr>
              <w:snapToGrid w:val="0"/>
              <w:rPr>
                <w:rFonts w:ascii="宋体" w:hAnsi="宋体"/>
                <w:sz w:val="21"/>
                <w:szCs w:val="21"/>
              </w:rPr>
            </w:pPr>
            <w:r>
              <w:rPr>
                <w:rFonts w:ascii="宋体" w:hAnsi="宋体"/>
                <w:sz w:val="21"/>
                <w:szCs w:val="21"/>
              </w:rPr>
              <w:t>小车（电动葫芦）供电导线</w:t>
            </w:r>
          </w:p>
        </w:tc>
        <w:tc>
          <w:tcPr>
            <w:tcW w:w="6095" w:type="dxa"/>
            <w:gridSpan w:val="3"/>
            <w:vAlign w:val="center"/>
          </w:tcPr>
          <w:p>
            <w:pPr>
              <w:snapToGrid w:val="0"/>
              <w:rPr>
                <w:rFonts w:ascii="宋体" w:hAnsi="宋体"/>
                <w:sz w:val="21"/>
                <w:szCs w:val="21"/>
              </w:rPr>
            </w:pPr>
            <w:r>
              <w:rPr>
                <w:rFonts w:ascii="宋体" w:hAnsi="宋体"/>
                <w:sz w:val="21"/>
                <w:szCs w:val="21"/>
              </w:rPr>
              <w:t>导线无破损、收放装置完好，运行速度与小车（电动葫芦）运行速度一致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jc w:val="center"/>
              <w:rPr>
                <w:rFonts w:ascii="宋体" w:hAnsi="宋体"/>
                <w:sz w:val="21"/>
                <w:szCs w:val="21"/>
              </w:rPr>
            </w:pPr>
          </w:p>
        </w:tc>
        <w:tc>
          <w:tcPr>
            <w:tcW w:w="1148" w:type="dxa"/>
            <w:vAlign w:val="center"/>
          </w:tcPr>
          <w:p>
            <w:pPr>
              <w:snapToGrid w:val="0"/>
              <w:rPr>
                <w:rFonts w:ascii="宋体" w:hAnsi="宋体"/>
                <w:sz w:val="21"/>
                <w:szCs w:val="21"/>
              </w:rPr>
            </w:pPr>
            <w:r>
              <w:rPr>
                <w:rFonts w:ascii="宋体" w:hAnsi="宋体"/>
                <w:sz w:val="21"/>
                <w:szCs w:val="21"/>
              </w:rPr>
              <w:t>控制柜</w:t>
            </w:r>
          </w:p>
        </w:tc>
        <w:tc>
          <w:tcPr>
            <w:tcW w:w="6095" w:type="dxa"/>
            <w:gridSpan w:val="3"/>
            <w:vAlign w:val="center"/>
          </w:tcPr>
          <w:p>
            <w:pPr>
              <w:snapToGrid w:val="0"/>
              <w:rPr>
                <w:rFonts w:ascii="宋体" w:hAnsi="宋体"/>
                <w:sz w:val="21"/>
                <w:szCs w:val="21"/>
              </w:rPr>
            </w:pPr>
            <w:r>
              <w:rPr>
                <w:rFonts w:ascii="宋体" w:hAnsi="宋体"/>
                <w:sz w:val="21"/>
                <w:szCs w:val="21"/>
              </w:rPr>
              <w:t>清扫控制柜及内部电气元件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jc w:val="center"/>
              <w:rPr>
                <w:rFonts w:ascii="宋体" w:hAnsi="宋体"/>
                <w:sz w:val="21"/>
                <w:szCs w:val="21"/>
              </w:rPr>
            </w:pPr>
          </w:p>
        </w:tc>
        <w:tc>
          <w:tcPr>
            <w:tcW w:w="1148" w:type="dxa"/>
            <w:vAlign w:val="center"/>
          </w:tcPr>
          <w:p>
            <w:pPr>
              <w:snapToGrid w:val="0"/>
              <w:rPr>
                <w:rFonts w:ascii="宋体" w:hAnsi="宋体"/>
                <w:sz w:val="21"/>
                <w:szCs w:val="21"/>
              </w:rPr>
            </w:pPr>
            <w:r>
              <w:rPr>
                <w:rFonts w:ascii="宋体" w:hAnsi="宋体"/>
                <w:sz w:val="21"/>
                <w:szCs w:val="21"/>
              </w:rPr>
              <w:t>接触器类元件</w:t>
            </w:r>
          </w:p>
        </w:tc>
        <w:tc>
          <w:tcPr>
            <w:tcW w:w="6095" w:type="dxa"/>
            <w:gridSpan w:val="3"/>
            <w:vAlign w:val="center"/>
          </w:tcPr>
          <w:p>
            <w:pPr>
              <w:snapToGrid w:val="0"/>
              <w:rPr>
                <w:rFonts w:ascii="宋体" w:hAnsi="宋体"/>
                <w:sz w:val="21"/>
                <w:szCs w:val="21"/>
              </w:rPr>
            </w:pPr>
            <w:r>
              <w:rPr>
                <w:rFonts w:ascii="宋体" w:hAnsi="宋体"/>
                <w:sz w:val="21"/>
                <w:szCs w:val="21"/>
              </w:rPr>
              <w:t>接线良好，动作无卡滞，清除灰尘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jc w:val="center"/>
              <w:rPr>
                <w:rFonts w:ascii="宋体" w:hAnsi="宋体"/>
                <w:sz w:val="21"/>
                <w:szCs w:val="21"/>
              </w:rPr>
            </w:pPr>
          </w:p>
        </w:tc>
        <w:tc>
          <w:tcPr>
            <w:tcW w:w="1148" w:type="dxa"/>
            <w:vAlign w:val="center"/>
          </w:tcPr>
          <w:p>
            <w:pPr>
              <w:snapToGrid w:val="0"/>
              <w:rPr>
                <w:rFonts w:ascii="宋体" w:hAnsi="宋体"/>
                <w:sz w:val="21"/>
                <w:szCs w:val="21"/>
              </w:rPr>
            </w:pPr>
            <w:r>
              <w:rPr>
                <w:rFonts w:ascii="宋体" w:hAnsi="宋体"/>
                <w:sz w:val="21"/>
                <w:szCs w:val="21"/>
              </w:rPr>
              <w:t>电气保护元件</w:t>
            </w:r>
          </w:p>
        </w:tc>
        <w:tc>
          <w:tcPr>
            <w:tcW w:w="6095" w:type="dxa"/>
            <w:gridSpan w:val="3"/>
            <w:vAlign w:val="center"/>
          </w:tcPr>
          <w:p>
            <w:pPr>
              <w:snapToGrid w:val="0"/>
              <w:rPr>
                <w:rFonts w:ascii="宋体" w:hAnsi="宋体"/>
                <w:sz w:val="21"/>
                <w:szCs w:val="21"/>
              </w:rPr>
            </w:pPr>
            <w:r>
              <w:rPr>
                <w:rFonts w:ascii="宋体" w:hAnsi="宋体"/>
                <w:sz w:val="21"/>
                <w:szCs w:val="21"/>
              </w:rPr>
              <w:t>接线良好，清除灰尘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jc w:val="center"/>
              <w:rPr>
                <w:rFonts w:ascii="宋体" w:hAnsi="宋体"/>
                <w:sz w:val="21"/>
                <w:szCs w:val="21"/>
              </w:rPr>
            </w:pPr>
          </w:p>
        </w:tc>
        <w:tc>
          <w:tcPr>
            <w:tcW w:w="1148" w:type="dxa"/>
            <w:vAlign w:val="center"/>
          </w:tcPr>
          <w:p>
            <w:pPr>
              <w:snapToGrid w:val="0"/>
              <w:rPr>
                <w:rFonts w:ascii="宋体" w:hAnsi="宋体"/>
                <w:sz w:val="21"/>
                <w:szCs w:val="21"/>
              </w:rPr>
            </w:pPr>
            <w:r>
              <w:rPr>
                <w:rFonts w:ascii="宋体" w:hAnsi="宋体"/>
                <w:sz w:val="21"/>
                <w:szCs w:val="21"/>
              </w:rPr>
              <w:t>控制线路</w:t>
            </w:r>
          </w:p>
        </w:tc>
        <w:tc>
          <w:tcPr>
            <w:tcW w:w="6095" w:type="dxa"/>
            <w:gridSpan w:val="3"/>
            <w:vAlign w:val="center"/>
          </w:tcPr>
          <w:p>
            <w:pPr>
              <w:snapToGrid w:val="0"/>
              <w:rPr>
                <w:rFonts w:ascii="宋体" w:hAnsi="宋体"/>
                <w:sz w:val="21"/>
                <w:szCs w:val="21"/>
              </w:rPr>
            </w:pPr>
            <w:r>
              <w:rPr>
                <w:rFonts w:ascii="宋体" w:hAnsi="宋体"/>
                <w:sz w:val="21"/>
                <w:szCs w:val="21"/>
              </w:rPr>
              <w:t>无破损及明显老化现象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restart"/>
            <w:vAlign w:val="center"/>
          </w:tcPr>
          <w:p>
            <w:pPr>
              <w:snapToGrid w:val="0"/>
              <w:jc w:val="center"/>
              <w:rPr>
                <w:rFonts w:ascii="宋体" w:hAnsi="宋体"/>
                <w:sz w:val="21"/>
                <w:szCs w:val="21"/>
              </w:rPr>
            </w:pPr>
            <w:r>
              <w:rPr>
                <w:rFonts w:ascii="宋体" w:hAnsi="宋体"/>
                <w:sz w:val="21"/>
                <w:szCs w:val="21"/>
              </w:rPr>
              <w:t>安全保护、防护装置</w:t>
            </w:r>
          </w:p>
        </w:tc>
        <w:tc>
          <w:tcPr>
            <w:tcW w:w="1148" w:type="dxa"/>
            <w:vAlign w:val="center"/>
          </w:tcPr>
          <w:p>
            <w:pPr>
              <w:snapToGrid w:val="0"/>
              <w:rPr>
                <w:rFonts w:ascii="宋体" w:hAnsi="宋体"/>
                <w:sz w:val="21"/>
                <w:szCs w:val="21"/>
              </w:rPr>
            </w:pPr>
            <w:r>
              <w:rPr>
                <w:rFonts w:ascii="宋体" w:hAnsi="宋体"/>
                <w:sz w:val="21"/>
                <w:szCs w:val="21"/>
              </w:rPr>
              <w:t>各限位开关</w:t>
            </w:r>
          </w:p>
        </w:tc>
        <w:tc>
          <w:tcPr>
            <w:tcW w:w="6095" w:type="dxa"/>
            <w:gridSpan w:val="3"/>
            <w:vAlign w:val="center"/>
          </w:tcPr>
          <w:p>
            <w:pPr>
              <w:snapToGrid w:val="0"/>
              <w:rPr>
                <w:rFonts w:ascii="宋体" w:hAnsi="宋体"/>
                <w:sz w:val="21"/>
                <w:szCs w:val="21"/>
              </w:rPr>
            </w:pPr>
            <w:r>
              <w:rPr>
                <w:rFonts w:ascii="宋体" w:hAnsi="宋体"/>
                <w:sz w:val="21"/>
                <w:szCs w:val="21"/>
              </w:rPr>
              <w:t>上下限位、小车限位、大车限位、重锤限位等限位开关动作灵敏、可靠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jc w:val="center"/>
              <w:rPr>
                <w:rFonts w:ascii="宋体" w:hAnsi="宋体"/>
                <w:sz w:val="21"/>
                <w:szCs w:val="21"/>
              </w:rPr>
            </w:pPr>
          </w:p>
        </w:tc>
        <w:tc>
          <w:tcPr>
            <w:tcW w:w="1148" w:type="dxa"/>
            <w:vAlign w:val="center"/>
          </w:tcPr>
          <w:p>
            <w:pPr>
              <w:snapToGrid w:val="0"/>
              <w:rPr>
                <w:rFonts w:ascii="宋体" w:hAnsi="宋体"/>
                <w:sz w:val="21"/>
                <w:szCs w:val="21"/>
              </w:rPr>
            </w:pPr>
            <w:r>
              <w:rPr>
                <w:rFonts w:ascii="宋体" w:hAnsi="宋体"/>
                <w:sz w:val="21"/>
                <w:szCs w:val="21"/>
              </w:rPr>
              <w:t>超载限制器</w:t>
            </w:r>
          </w:p>
        </w:tc>
        <w:tc>
          <w:tcPr>
            <w:tcW w:w="6095" w:type="dxa"/>
            <w:gridSpan w:val="3"/>
            <w:vAlign w:val="center"/>
          </w:tcPr>
          <w:p>
            <w:pPr>
              <w:snapToGrid w:val="0"/>
              <w:rPr>
                <w:rFonts w:ascii="宋体" w:hAnsi="宋体"/>
                <w:sz w:val="21"/>
                <w:szCs w:val="21"/>
              </w:rPr>
            </w:pPr>
            <w:r>
              <w:rPr>
                <w:rFonts w:ascii="宋体" w:hAnsi="宋体"/>
                <w:sz w:val="21"/>
                <w:szCs w:val="21"/>
              </w:rPr>
              <w:t>空载情况下显示重量小于整定起重量的8%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jc w:val="center"/>
              <w:rPr>
                <w:rFonts w:ascii="宋体" w:hAnsi="宋体"/>
                <w:sz w:val="21"/>
                <w:szCs w:val="21"/>
              </w:rPr>
            </w:pPr>
          </w:p>
        </w:tc>
        <w:tc>
          <w:tcPr>
            <w:tcW w:w="1148" w:type="dxa"/>
            <w:vAlign w:val="center"/>
          </w:tcPr>
          <w:p>
            <w:pPr>
              <w:snapToGrid w:val="0"/>
              <w:rPr>
                <w:rFonts w:ascii="宋体" w:hAnsi="宋体"/>
                <w:sz w:val="21"/>
                <w:szCs w:val="21"/>
              </w:rPr>
            </w:pPr>
            <w:r>
              <w:rPr>
                <w:rFonts w:ascii="宋体" w:hAnsi="宋体"/>
                <w:sz w:val="21"/>
                <w:szCs w:val="21"/>
              </w:rPr>
              <w:t>安全绳</w:t>
            </w:r>
          </w:p>
        </w:tc>
        <w:tc>
          <w:tcPr>
            <w:tcW w:w="6095" w:type="dxa"/>
            <w:gridSpan w:val="3"/>
            <w:vAlign w:val="center"/>
          </w:tcPr>
          <w:p>
            <w:pPr>
              <w:snapToGrid w:val="0"/>
              <w:rPr>
                <w:rFonts w:ascii="宋体" w:hAnsi="宋体"/>
                <w:sz w:val="21"/>
                <w:szCs w:val="21"/>
              </w:rPr>
            </w:pPr>
            <w:r>
              <w:rPr>
                <w:rFonts w:ascii="宋体" w:hAnsi="宋体"/>
                <w:sz w:val="21"/>
                <w:szCs w:val="21"/>
              </w:rPr>
              <w:t>吊钩到达下限位时滚筒上钢丝绳安全圈不小于</w:t>
            </w:r>
            <w:r>
              <w:rPr>
                <w:rFonts w:hint="eastAsia" w:ascii="宋体" w:hAnsi="宋体"/>
                <w:sz w:val="21"/>
                <w:szCs w:val="21"/>
              </w:rPr>
              <w:t>3</w:t>
            </w:r>
            <w:r>
              <w:rPr>
                <w:rFonts w:ascii="宋体" w:hAnsi="宋体"/>
                <w:sz w:val="21"/>
                <w:szCs w:val="21"/>
              </w:rPr>
              <w:t>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restart"/>
            <w:vAlign w:val="center"/>
          </w:tcPr>
          <w:p>
            <w:pPr>
              <w:snapToGrid w:val="0"/>
              <w:jc w:val="center"/>
              <w:rPr>
                <w:rFonts w:ascii="宋体" w:hAnsi="宋体"/>
                <w:sz w:val="21"/>
                <w:szCs w:val="21"/>
              </w:rPr>
            </w:pPr>
            <w:r>
              <w:rPr>
                <w:rFonts w:ascii="宋体" w:hAnsi="宋体"/>
                <w:sz w:val="21"/>
                <w:szCs w:val="21"/>
              </w:rPr>
              <w:t>电动机</w:t>
            </w:r>
          </w:p>
        </w:tc>
        <w:tc>
          <w:tcPr>
            <w:tcW w:w="1148" w:type="dxa"/>
            <w:vAlign w:val="center"/>
          </w:tcPr>
          <w:p>
            <w:pPr>
              <w:snapToGrid w:val="0"/>
              <w:rPr>
                <w:rFonts w:ascii="宋体" w:hAnsi="宋体"/>
                <w:sz w:val="21"/>
                <w:szCs w:val="21"/>
              </w:rPr>
            </w:pPr>
            <w:r>
              <w:rPr>
                <w:rFonts w:ascii="宋体" w:hAnsi="宋体"/>
                <w:sz w:val="21"/>
                <w:szCs w:val="21"/>
              </w:rPr>
              <w:t>运行状态</w:t>
            </w:r>
          </w:p>
        </w:tc>
        <w:tc>
          <w:tcPr>
            <w:tcW w:w="6095" w:type="dxa"/>
            <w:gridSpan w:val="3"/>
            <w:vAlign w:val="center"/>
          </w:tcPr>
          <w:p>
            <w:pPr>
              <w:snapToGrid w:val="0"/>
              <w:rPr>
                <w:rFonts w:ascii="宋体" w:hAnsi="宋体"/>
                <w:sz w:val="21"/>
                <w:szCs w:val="21"/>
              </w:rPr>
            </w:pPr>
            <w:r>
              <w:rPr>
                <w:rFonts w:ascii="宋体" w:hAnsi="宋体"/>
                <w:sz w:val="21"/>
                <w:szCs w:val="21"/>
              </w:rPr>
              <w:t>无异常响声、发热及振动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jc w:val="center"/>
              <w:rPr>
                <w:rFonts w:ascii="宋体" w:hAnsi="宋体"/>
                <w:sz w:val="21"/>
                <w:szCs w:val="21"/>
              </w:rPr>
            </w:pPr>
          </w:p>
        </w:tc>
        <w:tc>
          <w:tcPr>
            <w:tcW w:w="1148" w:type="dxa"/>
            <w:vAlign w:val="center"/>
          </w:tcPr>
          <w:p>
            <w:pPr>
              <w:snapToGrid w:val="0"/>
              <w:rPr>
                <w:rFonts w:ascii="宋体" w:hAnsi="宋体"/>
                <w:sz w:val="21"/>
                <w:szCs w:val="21"/>
              </w:rPr>
            </w:pPr>
            <w:r>
              <w:rPr>
                <w:rFonts w:ascii="宋体" w:hAnsi="宋体"/>
                <w:sz w:val="21"/>
                <w:szCs w:val="21"/>
              </w:rPr>
              <w:t>接线</w:t>
            </w:r>
          </w:p>
        </w:tc>
        <w:tc>
          <w:tcPr>
            <w:tcW w:w="6095" w:type="dxa"/>
            <w:gridSpan w:val="3"/>
            <w:vAlign w:val="center"/>
          </w:tcPr>
          <w:p>
            <w:pPr>
              <w:snapToGrid w:val="0"/>
              <w:rPr>
                <w:rFonts w:ascii="宋体" w:hAnsi="宋体"/>
                <w:sz w:val="21"/>
                <w:szCs w:val="21"/>
              </w:rPr>
            </w:pPr>
            <w:r>
              <w:rPr>
                <w:rFonts w:ascii="宋体" w:hAnsi="宋体"/>
                <w:sz w:val="21"/>
                <w:szCs w:val="21"/>
              </w:rPr>
              <w:t>接线牢固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jc w:val="center"/>
              <w:rPr>
                <w:rFonts w:ascii="宋体" w:hAnsi="宋体"/>
                <w:sz w:val="21"/>
                <w:szCs w:val="21"/>
              </w:rPr>
            </w:pPr>
          </w:p>
        </w:tc>
        <w:tc>
          <w:tcPr>
            <w:tcW w:w="1148" w:type="dxa"/>
            <w:vAlign w:val="center"/>
          </w:tcPr>
          <w:p>
            <w:pPr>
              <w:snapToGrid w:val="0"/>
              <w:rPr>
                <w:rFonts w:ascii="宋体" w:hAnsi="宋体"/>
                <w:sz w:val="21"/>
                <w:szCs w:val="21"/>
              </w:rPr>
            </w:pPr>
            <w:r>
              <w:rPr>
                <w:rFonts w:ascii="宋体" w:hAnsi="宋体"/>
                <w:sz w:val="21"/>
                <w:szCs w:val="21"/>
              </w:rPr>
              <w:t>电机固定</w:t>
            </w:r>
          </w:p>
        </w:tc>
        <w:tc>
          <w:tcPr>
            <w:tcW w:w="6095" w:type="dxa"/>
            <w:gridSpan w:val="3"/>
            <w:vAlign w:val="center"/>
          </w:tcPr>
          <w:p>
            <w:pPr>
              <w:snapToGrid w:val="0"/>
              <w:rPr>
                <w:rFonts w:ascii="宋体" w:hAnsi="宋体"/>
                <w:sz w:val="21"/>
                <w:szCs w:val="21"/>
              </w:rPr>
            </w:pPr>
            <w:r>
              <w:rPr>
                <w:rFonts w:ascii="宋体" w:hAnsi="宋体"/>
                <w:sz w:val="21"/>
                <w:szCs w:val="21"/>
              </w:rPr>
              <w:t>检查电动机固定螺栓紧固情况，要求紧固良好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jc w:val="center"/>
              <w:rPr>
                <w:rFonts w:ascii="宋体" w:hAnsi="宋体"/>
                <w:sz w:val="21"/>
                <w:szCs w:val="21"/>
              </w:rPr>
            </w:pPr>
          </w:p>
        </w:tc>
        <w:tc>
          <w:tcPr>
            <w:tcW w:w="1148" w:type="dxa"/>
            <w:vAlign w:val="center"/>
          </w:tcPr>
          <w:p>
            <w:pPr>
              <w:snapToGrid w:val="0"/>
              <w:rPr>
                <w:rFonts w:ascii="宋体" w:hAnsi="宋体"/>
                <w:sz w:val="21"/>
                <w:szCs w:val="21"/>
              </w:rPr>
            </w:pPr>
            <w:r>
              <w:rPr>
                <w:rFonts w:ascii="宋体" w:hAnsi="宋体"/>
                <w:sz w:val="21"/>
                <w:szCs w:val="21"/>
              </w:rPr>
              <w:t>电动机自带制动装置</w:t>
            </w:r>
          </w:p>
        </w:tc>
        <w:tc>
          <w:tcPr>
            <w:tcW w:w="6095" w:type="dxa"/>
            <w:gridSpan w:val="3"/>
            <w:vAlign w:val="center"/>
          </w:tcPr>
          <w:p>
            <w:pPr>
              <w:snapToGrid w:val="0"/>
              <w:rPr>
                <w:rFonts w:ascii="宋体" w:hAnsi="宋体"/>
                <w:sz w:val="21"/>
                <w:szCs w:val="21"/>
              </w:rPr>
            </w:pPr>
            <w:r>
              <w:rPr>
                <w:rFonts w:ascii="宋体" w:hAnsi="宋体"/>
                <w:sz w:val="21"/>
                <w:szCs w:val="21"/>
              </w:rPr>
              <w:t>开闭灵活，制动平稳，不打滑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restart"/>
            <w:vAlign w:val="center"/>
          </w:tcPr>
          <w:p>
            <w:pPr>
              <w:snapToGrid w:val="0"/>
              <w:jc w:val="center"/>
              <w:rPr>
                <w:rFonts w:ascii="宋体" w:hAnsi="宋体"/>
                <w:sz w:val="21"/>
                <w:szCs w:val="21"/>
              </w:rPr>
            </w:pPr>
            <w:r>
              <w:rPr>
                <w:rFonts w:ascii="宋体" w:hAnsi="宋体"/>
                <w:sz w:val="21"/>
                <w:szCs w:val="21"/>
              </w:rPr>
              <w:t>起升机构</w:t>
            </w:r>
          </w:p>
        </w:tc>
        <w:tc>
          <w:tcPr>
            <w:tcW w:w="1148" w:type="dxa"/>
            <w:vAlign w:val="center"/>
          </w:tcPr>
          <w:p>
            <w:pPr>
              <w:snapToGrid w:val="0"/>
              <w:rPr>
                <w:rFonts w:ascii="宋体" w:hAnsi="宋体"/>
                <w:sz w:val="21"/>
                <w:szCs w:val="21"/>
              </w:rPr>
            </w:pPr>
            <w:r>
              <w:rPr>
                <w:rFonts w:ascii="宋体" w:hAnsi="宋体"/>
                <w:sz w:val="21"/>
                <w:szCs w:val="21"/>
              </w:rPr>
              <w:t>钢丝绳</w:t>
            </w:r>
          </w:p>
        </w:tc>
        <w:tc>
          <w:tcPr>
            <w:tcW w:w="6095" w:type="dxa"/>
            <w:gridSpan w:val="3"/>
            <w:vAlign w:val="center"/>
          </w:tcPr>
          <w:p>
            <w:pPr>
              <w:snapToGrid w:val="0"/>
              <w:rPr>
                <w:rFonts w:ascii="宋体" w:hAnsi="宋体"/>
                <w:sz w:val="21"/>
                <w:szCs w:val="21"/>
              </w:rPr>
            </w:pPr>
            <w:r>
              <w:rPr>
                <w:rFonts w:ascii="宋体" w:hAnsi="宋体"/>
                <w:sz w:val="21"/>
                <w:szCs w:val="21"/>
              </w:rPr>
              <w:t>检查钢丝绳尾端固定牢靠，钢丝绳无严重断丝、松股、弯曲及变形，添加润滑脂进行润滑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rPr>
                <w:rFonts w:ascii="宋体" w:hAnsi="宋体"/>
                <w:sz w:val="21"/>
                <w:szCs w:val="21"/>
              </w:rPr>
            </w:pPr>
          </w:p>
        </w:tc>
        <w:tc>
          <w:tcPr>
            <w:tcW w:w="1148" w:type="dxa"/>
            <w:vAlign w:val="center"/>
          </w:tcPr>
          <w:p>
            <w:pPr>
              <w:snapToGrid w:val="0"/>
              <w:rPr>
                <w:rFonts w:ascii="宋体" w:hAnsi="宋体"/>
                <w:sz w:val="21"/>
                <w:szCs w:val="21"/>
              </w:rPr>
            </w:pPr>
            <w:r>
              <w:rPr>
                <w:rFonts w:ascii="宋体" w:hAnsi="宋体"/>
                <w:sz w:val="21"/>
                <w:szCs w:val="21"/>
              </w:rPr>
              <w:t>导绳器</w:t>
            </w:r>
          </w:p>
        </w:tc>
        <w:tc>
          <w:tcPr>
            <w:tcW w:w="6095" w:type="dxa"/>
            <w:gridSpan w:val="3"/>
            <w:vAlign w:val="center"/>
          </w:tcPr>
          <w:p>
            <w:pPr>
              <w:snapToGrid w:val="0"/>
              <w:rPr>
                <w:rFonts w:ascii="宋体" w:hAnsi="宋体"/>
                <w:sz w:val="21"/>
                <w:szCs w:val="21"/>
              </w:rPr>
            </w:pPr>
            <w:r>
              <w:rPr>
                <w:rFonts w:ascii="宋体" w:hAnsi="宋体"/>
                <w:sz w:val="21"/>
                <w:szCs w:val="21"/>
              </w:rPr>
              <w:t>完好，运行顺滑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rPr>
                <w:rFonts w:ascii="宋体" w:hAnsi="宋体"/>
                <w:sz w:val="21"/>
                <w:szCs w:val="21"/>
              </w:rPr>
            </w:pPr>
          </w:p>
        </w:tc>
        <w:tc>
          <w:tcPr>
            <w:tcW w:w="1148" w:type="dxa"/>
            <w:vAlign w:val="center"/>
          </w:tcPr>
          <w:p>
            <w:pPr>
              <w:snapToGrid w:val="0"/>
              <w:rPr>
                <w:rFonts w:ascii="宋体" w:hAnsi="宋体"/>
                <w:sz w:val="21"/>
                <w:szCs w:val="21"/>
              </w:rPr>
            </w:pPr>
            <w:r>
              <w:rPr>
                <w:rFonts w:ascii="宋体" w:hAnsi="宋体"/>
                <w:sz w:val="21"/>
                <w:szCs w:val="21"/>
              </w:rPr>
              <w:t>卷筒装置</w:t>
            </w:r>
          </w:p>
        </w:tc>
        <w:tc>
          <w:tcPr>
            <w:tcW w:w="6095" w:type="dxa"/>
            <w:gridSpan w:val="3"/>
            <w:vAlign w:val="center"/>
          </w:tcPr>
          <w:p>
            <w:pPr>
              <w:snapToGrid w:val="0"/>
              <w:rPr>
                <w:rFonts w:ascii="宋体" w:hAnsi="宋体"/>
                <w:sz w:val="21"/>
                <w:szCs w:val="21"/>
              </w:rPr>
            </w:pPr>
            <w:r>
              <w:rPr>
                <w:rFonts w:ascii="宋体" w:hAnsi="宋体"/>
                <w:sz w:val="21"/>
                <w:szCs w:val="21"/>
              </w:rPr>
              <w:t>查看卷筒绳槽磨损状态，是否有异常磨损过度磨损、严重锈蚀及明显变形、筒壁有明显磨损时必须更换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rPr>
                <w:rFonts w:ascii="宋体" w:hAnsi="宋体"/>
                <w:sz w:val="21"/>
                <w:szCs w:val="21"/>
              </w:rPr>
            </w:pPr>
          </w:p>
        </w:tc>
        <w:tc>
          <w:tcPr>
            <w:tcW w:w="1148" w:type="dxa"/>
            <w:vAlign w:val="center"/>
          </w:tcPr>
          <w:p>
            <w:pPr>
              <w:snapToGrid w:val="0"/>
              <w:rPr>
                <w:rFonts w:ascii="宋体" w:hAnsi="宋体"/>
                <w:sz w:val="21"/>
                <w:szCs w:val="21"/>
              </w:rPr>
            </w:pPr>
            <w:r>
              <w:rPr>
                <w:rFonts w:ascii="宋体" w:hAnsi="宋体"/>
                <w:sz w:val="21"/>
                <w:szCs w:val="21"/>
              </w:rPr>
              <w:t>吊钩</w:t>
            </w:r>
          </w:p>
        </w:tc>
        <w:tc>
          <w:tcPr>
            <w:tcW w:w="6095" w:type="dxa"/>
            <w:gridSpan w:val="3"/>
            <w:vAlign w:val="center"/>
          </w:tcPr>
          <w:p>
            <w:pPr>
              <w:snapToGrid w:val="0"/>
              <w:rPr>
                <w:rFonts w:ascii="宋体" w:hAnsi="宋体"/>
                <w:sz w:val="21"/>
                <w:szCs w:val="21"/>
              </w:rPr>
            </w:pPr>
            <w:r>
              <w:rPr>
                <w:rFonts w:ascii="宋体" w:hAnsi="宋体"/>
                <w:sz w:val="21"/>
                <w:szCs w:val="21"/>
              </w:rPr>
              <w:t>检查吊钩防脱钩装置可靠，转动灵活，固定螺母紧固可靠，吊钩无裂纹及明显磨损，壳体无变形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rPr>
                <w:rFonts w:ascii="宋体" w:hAnsi="宋体"/>
                <w:sz w:val="21"/>
                <w:szCs w:val="21"/>
              </w:rPr>
            </w:pPr>
          </w:p>
        </w:tc>
        <w:tc>
          <w:tcPr>
            <w:tcW w:w="1148" w:type="dxa"/>
            <w:vAlign w:val="center"/>
          </w:tcPr>
          <w:p>
            <w:pPr>
              <w:snapToGrid w:val="0"/>
              <w:rPr>
                <w:rFonts w:ascii="宋体" w:hAnsi="宋体"/>
                <w:sz w:val="21"/>
                <w:szCs w:val="21"/>
              </w:rPr>
            </w:pPr>
            <w:r>
              <w:rPr>
                <w:rFonts w:ascii="宋体" w:hAnsi="宋体"/>
                <w:sz w:val="21"/>
                <w:szCs w:val="21"/>
              </w:rPr>
              <w:t>滑轮</w:t>
            </w:r>
          </w:p>
        </w:tc>
        <w:tc>
          <w:tcPr>
            <w:tcW w:w="6095" w:type="dxa"/>
            <w:gridSpan w:val="3"/>
            <w:vAlign w:val="center"/>
          </w:tcPr>
          <w:p>
            <w:pPr>
              <w:snapToGrid w:val="0"/>
              <w:rPr>
                <w:rFonts w:ascii="宋体" w:hAnsi="宋体"/>
                <w:sz w:val="21"/>
                <w:szCs w:val="21"/>
              </w:rPr>
            </w:pPr>
            <w:r>
              <w:rPr>
                <w:rFonts w:ascii="宋体" w:hAnsi="宋体"/>
                <w:sz w:val="21"/>
                <w:szCs w:val="21"/>
              </w:rPr>
              <w:t>无明显磨损、裂纹及其他缺陷，轴承进行润滑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Align w:val="center"/>
          </w:tcPr>
          <w:p>
            <w:pPr>
              <w:snapToGrid w:val="0"/>
              <w:rPr>
                <w:rFonts w:ascii="宋体" w:hAnsi="宋体"/>
                <w:sz w:val="21"/>
                <w:szCs w:val="21"/>
              </w:rPr>
            </w:pPr>
            <w:r>
              <w:rPr>
                <w:rFonts w:ascii="宋体" w:hAnsi="宋体"/>
                <w:sz w:val="21"/>
                <w:szCs w:val="21"/>
              </w:rPr>
              <w:t>减速装置</w:t>
            </w:r>
          </w:p>
        </w:tc>
        <w:tc>
          <w:tcPr>
            <w:tcW w:w="1148" w:type="dxa"/>
            <w:vAlign w:val="center"/>
          </w:tcPr>
          <w:p>
            <w:pPr>
              <w:snapToGrid w:val="0"/>
              <w:rPr>
                <w:rFonts w:ascii="宋体" w:hAnsi="宋体"/>
                <w:sz w:val="21"/>
                <w:szCs w:val="21"/>
              </w:rPr>
            </w:pPr>
            <w:r>
              <w:rPr>
                <w:rFonts w:ascii="宋体" w:hAnsi="宋体"/>
                <w:sz w:val="21"/>
                <w:szCs w:val="21"/>
              </w:rPr>
              <w:t>齿轮减速箱</w:t>
            </w:r>
          </w:p>
        </w:tc>
        <w:tc>
          <w:tcPr>
            <w:tcW w:w="6095" w:type="dxa"/>
            <w:gridSpan w:val="3"/>
            <w:vAlign w:val="center"/>
          </w:tcPr>
          <w:p>
            <w:pPr>
              <w:snapToGrid w:val="0"/>
              <w:rPr>
                <w:rFonts w:ascii="宋体" w:hAnsi="宋体"/>
                <w:sz w:val="21"/>
                <w:szCs w:val="21"/>
              </w:rPr>
            </w:pPr>
            <w:r>
              <w:rPr>
                <w:rFonts w:ascii="宋体" w:hAnsi="宋体"/>
                <w:sz w:val="21"/>
                <w:szCs w:val="21"/>
              </w:rPr>
              <w:t>地脚无松动,运行无异响、漏油，停机状态下通过注油口检查减速箱的油量，不足需要加油，确保油位在正常范围内。若润滑油存在杂质超标、变质等现象，则清洗减速箱内部并更换润滑油，每2年更换一次减速箱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restart"/>
            <w:vAlign w:val="center"/>
          </w:tcPr>
          <w:p>
            <w:pPr>
              <w:snapToGrid w:val="0"/>
              <w:jc w:val="center"/>
              <w:rPr>
                <w:rFonts w:ascii="宋体" w:hAnsi="宋体"/>
                <w:sz w:val="21"/>
                <w:szCs w:val="21"/>
              </w:rPr>
            </w:pPr>
            <w:r>
              <w:rPr>
                <w:rFonts w:ascii="宋体" w:hAnsi="宋体"/>
                <w:sz w:val="21"/>
                <w:szCs w:val="21"/>
              </w:rPr>
              <w:t>制动装置</w:t>
            </w:r>
          </w:p>
        </w:tc>
        <w:tc>
          <w:tcPr>
            <w:tcW w:w="1148" w:type="dxa"/>
            <w:vAlign w:val="center"/>
          </w:tcPr>
          <w:p>
            <w:pPr>
              <w:snapToGrid w:val="0"/>
              <w:rPr>
                <w:rFonts w:ascii="宋体" w:hAnsi="宋体"/>
                <w:sz w:val="21"/>
                <w:szCs w:val="21"/>
              </w:rPr>
            </w:pPr>
            <w:r>
              <w:rPr>
                <w:rFonts w:ascii="宋体" w:hAnsi="宋体"/>
                <w:sz w:val="21"/>
                <w:szCs w:val="21"/>
              </w:rPr>
              <w:t>大车制动器</w:t>
            </w:r>
          </w:p>
        </w:tc>
        <w:tc>
          <w:tcPr>
            <w:tcW w:w="6095" w:type="dxa"/>
            <w:gridSpan w:val="3"/>
            <w:vAlign w:val="center"/>
          </w:tcPr>
          <w:p>
            <w:pPr>
              <w:snapToGrid w:val="0"/>
              <w:rPr>
                <w:rFonts w:ascii="宋体" w:hAnsi="宋体"/>
                <w:sz w:val="21"/>
                <w:szCs w:val="21"/>
              </w:rPr>
            </w:pPr>
            <w:r>
              <w:rPr>
                <w:rFonts w:ascii="宋体" w:hAnsi="宋体"/>
                <w:sz w:val="21"/>
                <w:szCs w:val="21"/>
              </w:rPr>
              <w:t>开闭灵活，制动平稳，不打滑，固定螺栓紧固可靠；大车两端制动应保持同步（大车制动时无明显摆动），否则调整；清洁制动轮表面；检查制动衬垫磨损情况，有明显磨损时，必须更换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jc w:val="center"/>
              <w:rPr>
                <w:rFonts w:ascii="宋体" w:hAnsi="宋体"/>
                <w:sz w:val="21"/>
                <w:szCs w:val="21"/>
              </w:rPr>
            </w:pPr>
          </w:p>
        </w:tc>
        <w:tc>
          <w:tcPr>
            <w:tcW w:w="1148" w:type="dxa"/>
            <w:vAlign w:val="center"/>
          </w:tcPr>
          <w:p>
            <w:pPr>
              <w:snapToGrid w:val="0"/>
              <w:rPr>
                <w:rFonts w:ascii="宋体" w:hAnsi="宋体"/>
                <w:sz w:val="21"/>
                <w:szCs w:val="21"/>
              </w:rPr>
            </w:pPr>
            <w:r>
              <w:rPr>
                <w:rFonts w:ascii="宋体" w:hAnsi="宋体"/>
                <w:sz w:val="21"/>
                <w:szCs w:val="21"/>
              </w:rPr>
              <w:t>小车制动器</w:t>
            </w:r>
          </w:p>
        </w:tc>
        <w:tc>
          <w:tcPr>
            <w:tcW w:w="6095" w:type="dxa"/>
            <w:gridSpan w:val="3"/>
            <w:vAlign w:val="center"/>
          </w:tcPr>
          <w:p>
            <w:pPr>
              <w:snapToGrid w:val="0"/>
              <w:rPr>
                <w:rFonts w:ascii="宋体" w:hAnsi="宋体"/>
                <w:sz w:val="21"/>
                <w:szCs w:val="21"/>
              </w:rPr>
            </w:pPr>
            <w:r>
              <w:rPr>
                <w:rFonts w:ascii="宋体" w:hAnsi="宋体"/>
                <w:sz w:val="21"/>
                <w:szCs w:val="21"/>
              </w:rPr>
              <w:t>其开闭灵活，制动平稳，不打滑，固定螺栓紧固可靠；清洁制动轮表面；检查制动衬垫磨损情况，有明显磨损时，必须更换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jc w:val="center"/>
              <w:rPr>
                <w:rFonts w:ascii="宋体" w:hAnsi="宋体"/>
                <w:sz w:val="21"/>
                <w:szCs w:val="21"/>
              </w:rPr>
            </w:pPr>
          </w:p>
        </w:tc>
        <w:tc>
          <w:tcPr>
            <w:tcW w:w="1148" w:type="dxa"/>
            <w:vAlign w:val="center"/>
          </w:tcPr>
          <w:p>
            <w:pPr>
              <w:snapToGrid w:val="0"/>
              <w:rPr>
                <w:rFonts w:ascii="宋体" w:hAnsi="宋体"/>
                <w:sz w:val="21"/>
                <w:szCs w:val="21"/>
              </w:rPr>
            </w:pPr>
            <w:r>
              <w:rPr>
                <w:rFonts w:ascii="宋体" w:hAnsi="宋体"/>
                <w:sz w:val="21"/>
                <w:szCs w:val="21"/>
              </w:rPr>
              <w:t>起升机构制动器</w:t>
            </w:r>
          </w:p>
        </w:tc>
        <w:tc>
          <w:tcPr>
            <w:tcW w:w="6095" w:type="dxa"/>
            <w:gridSpan w:val="3"/>
            <w:vAlign w:val="center"/>
          </w:tcPr>
          <w:p>
            <w:pPr>
              <w:snapToGrid w:val="0"/>
              <w:rPr>
                <w:rFonts w:ascii="宋体" w:hAnsi="宋体"/>
                <w:sz w:val="21"/>
                <w:szCs w:val="21"/>
              </w:rPr>
            </w:pPr>
            <w:r>
              <w:rPr>
                <w:rFonts w:ascii="宋体" w:hAnsi="宋体"/>
                <w:sz w:val="21"/>
                <w:szCs w:val="21"/>
              </w:rPr>
              <w:t>开闭灵活，制动平稳，不打滑，固定螺栓紧固可靠；清洁制动轮表面；检查制动衬垫磨损情况，有明显磨损时，必须更换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jc w:val="center"/>
              <w:rPr>
                <w:rFonts w:ascii="宋体" w:hAnsi="宋体"/>
                <w:sz w:val="21"/>
                <w:szCs w:val="21"/>
              </w:rPr>
            </w:pPr>
          </w:p>
        </w:tc>
        <w:tc>
          <w:tcPr>
            <w:tcW w:w="1148" w:type="dxa"/>
            <w:vAlign w:val="center"/>
          </w:tcPr>
          <w:p>
            <w:pPr>
              <w:snapToGrid w:val="0"/>
              <w:rPr>
                <w:rFonts w:ascii="宋体" w:hAnsi="宋体"/>
                <w:sz w:val="21"/>
                <w:szCs w:val="21"/>
              </w:rPr>
            </w:pPr>
            <w:r>
              <w:rPr>
                <w:rFonts w:ascii="宋体" w:hAnsi="宋体"/>
                <w:sz w:val="21"/>
                <w:szCs w:val="21"/>
              </w:rPr>
              <w:t>缓冲装置</w:t>
            </w:r>
          </w:p>
        </w:tc>
        <w:tc>
          <w:tcPr>
            <w:tcW w:w="6095" w:type="dxa"/>
            <w:gridSpan w:val="3"/>
            <w:vAlign w:val="center"/>
          </w:tcPr>
          <w:p>
            <w:pPr>
              <w:snapToGrid w:val="0"/>
              <w:rPr>
                <w:rFonts w:ascii="宋体" w:hAnsi="宋体"/>
                <w:sz w:val="21"/>
                <w:szCs w:val="21"/>
              </w:rPr>
            </w:pPr>
            <w:r>
              <w:rPr>
                <w:rFonts w:ascii="宋体" w:hAnsi="宋体"/>
                <w:sz w:val="21"/>
                <w:szCs w:val="21"/>
              </w:rPr>
              <w:t>无变形、无裂损及过度老化，牢固可靠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restart"/>
            <w:vAlign w:val="center"/>
          </w:tcPr>
          <w:p>
            <w:pPr>
              <w:snapToGrid w:val="0"/>
              <w:jc w:val="center"/>
              <w:rPr>
                <w:rFonts w:ascii="宋体" w:hAnsi="宋体"/>
                <w:sz w:val="21"/>
                <w:szCs w:val="21"/>
              </w:rPr>
            </w:pPr>
            <w:r>
              <w:rPr>
                <w:rFonts w:ascii="宋体" w:hAnsi="宋体"/>
                <w:sz w:val="21"/>
                <w:szCs w:val="21"/>
              </w:rPr>
              <w:t>其他部分</w:t>
            </w:r>
          </w:p>
        </w:tc>
        <w:tc>
          <w:tcPr>
            <w:tcW w:w="1148" w:type="dxa"/>
            <w:vAlign w:val="center"/>
          </w:tcPr>
          <w:p>
            <w:pPr>
              <w:snapToGrid w:val="0"/>
              <w:rPr>
                <w:rFonts w:ascii="宋体" w:hAnsi="宋体"/>
                <w:sz w:val="21"/>
                <w:szCs w:val="21"/>
              </w:rPr>
            </w:pPr>
            <w:r>
              <w:rPr>
                <w:rFonts w:ascii="宋体" w:hAnsi="宋体"/>
                <w:sz w:val="21"/>
                <w:szCs w:val="21"/>
              </w:rPr>
              <w:t>各传动机构的联轴器</w:t>
            </w:r>
          </w:p>
        </w:tc>
        <w:tc>
          <w:tcPr>
            <w:tcW w:w="6095" w:type="dxa"/>
            <w:gridSpan w:val="3"/>
            <w:vAlign w:val="center"/>
          </w:tcPr>
          <w:p>
            <w:pPr>
              <w:snapToGrid w:val="0"/>
              <w:rPr>
                <w:rFonts w:ascii="宋体" w:hAnsi="宋体"/>
                <w:sz w:val="21"/>
                <w:szCs w:val="21"/>
              </w:rPr>
            </w:pPr>
            <w:r>
              <w:rPr>
                <w:rFonts w:ascii="宋体" w:hAnsi="宋体"/>
                <w:sz w:val="21"/>
                <w:szCs w:val="21"/>
              </w:rPr>
              <w:t>各传动机构联轴器紧固可靠，无异常响声、振动及串动，外观无损坏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jc w:val="center"/>
              <w:rPr>
                <w:rFonts w:ascii="宋体" w:hAnsi="宋体"/>
                <w:sz w:val="21"/>
                <w:szCs w:val="21"/>
              </w:rPr>
            </w:pPr>
          </w:p>
        </w:tc>
        <w:tc>
          <w:tcPr>
            <w:tcW w:w="1148" w:type="dxa"/>
            <w:vAlign w:val="center"/>
          </w:tcPr>
          <w:p>
            <w:pPr>
              <w:snapToGrid w:val="0"/>
              <w:rPr>
                <w:rFonts w:ascii="宋体" w:hAnsi="宋体"/>
                <w:sz w:val="21"/>
                <w:szCs w:val="21"/>
              </w:rPr>
            </w:pPr>
            <w:r>
              <w:rPr>
                <w:rFonts w:ascii="宋体" w:hAnsi="宋体"/>
                <w:sz w:val="21"/>
                <w:szCs w:val="21"/>
              </w:rPr>
              <w:t>电动葫芦运行小车的紧固</w:t>
            </w:r>
          </w:p>
        </w:tc>
        <w:tc>
          <w:tcPr>
            <w:tcW w:w="6095" w:type="dxa"/>
            <w:gridSpan w:val="3"/>
            <w:vAlign w:val="center"/>
          </w:tcPr>
          <w:p>
            <w:pPr>
              <w:snapToGrid w:val="0"/>
              <w:rPr>
                <w:rFonts w:ascii="宋体" w:hAnsi="宋体"/>
                <w:sz w:val="21"/>
                <w:szCs w:val="21"/>
              </w:rPr>
            </w:pPr>
            <w:r>
              <w:rPr>
                <w:rFonts w:ascii="宋体" w:hAnsi="宋体"/>
                <w:sz w:val="21"/>
                <w:szCs w:val="21"/>
              </w:rPr>
              <w:t>连接运行小车两墙板的螺柱上的螺母有效锁紧，螺母锁件装配正确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jc w:val="center"/>
              <w:rPr>
                <w:rFonts w:ascii="宋体" w:hAnsi="宋体"/>
                <w:sz w:val="21"/>
                <w:szCs w:val="21"/>
              </w:rPr>
            </w:pPr>
          </w:p>
        </w:tc>
        <w:tc>
          <w:tcPr>
            <w:tcW w:w="1148" w:type="dxa"/>
            <w:vAlign w:val="center"/>
          </w:tcPr>
          <w:p>
            <w:pPr>
              <w:snapToGrid w:val="0"/>
              <w:rPr>
                <w:rFonts w:ascii="宋体" w:hAnsi="宋体"/>
                <w:sz w:val="21"/>
                <w:szCs w:val="21"/>
              </w:rPr>
            </w:pPr>
            <w:r>
              <w:rPr>
                <w:rFonts w:ascii="宋体" w:hAnsi="宋体"/>
                <w:sz w:val="21"/>
                <w:szCs w:val="21"/>
              </w:rPr>
              <w:t>轨道固定</w:t>
            </w:r>
          </w:p>
        </w:tc>
        <w:tc>
          <w:tcPr>
            <w:tcW w:w="6095" w:type="dxa"/>
            <w:gridSpan w:val="3"/>
            <w:vAlign w:val="center"/>
          </w:tcPr>
          <w:p>
            <w:pPr>
              <w:snapToGrid w:val="0"/>
              <w:rPr>
                <w:rFonts w:ascii="宋体" w:hAnsi="宋体"/>
                <w:sz w:val="21"/>
                <w:szCs w:val="21"/>
              </w:rPr>
            </w:pPr>
            <w:r>
              <w:rPr>
                <w:rFonts w:ascii="宋体" w:hAnsi="宋体"/>
                <w:sz w:val="21"/>
                <w:szCs w:val="21"/>
              </w:rPr>
              <w:t>轨道压码能牢固压紧轨道。压轨处的轨道底面应与工字梁紧贴，不得有间隙，否则需要拧紧压板螺栓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jc w:val="center"/>
              <w:rPr>
                <w:rFonts w:ascii="宋体" w:hAnsi="宋体"/>
                <w:sz w:val="21"/>
                <w:szCs w:val="21"/>
              </w:rPr>
            </w:pPr>
          </w:p>
        </w:tc>
        <w:tc>
          <w:tcPr>
            <w:tcW w:w="1148" w:type="dxa"/>
            <w:vAlign w:val="center"/>
          </w:tcPr>
          <w:p>
            <w:pPr>
              <w:snapToGrid w:val="0"/>
              <w:rPr>
                <w:rFonts w:ascii="宋体" w:hAnsi="宋体"/>
                <w:sz w:val="21"/>
                <w:szCs w:val="21"/>
              </w:rPr>
            </w:pPr>
            <w:r>
              <w:rPr>
                <w:rFonts w:ascii="宋体" w:hAnsi="宋体"/>
                <w:sz w:val="21"/>
                <w:szCs w:val="21"/>
              </w:rPr>
              <w:t>轨道变形检查</w:t>
            </w:r>
          </w:p>
        </w:tc>
        <w:tc>
          <w:tcPr>
            <w:tcW w:w="6095" w:type="dxa"/>
            <w:gridSpan w:val="3"/>
            <w:vAlign w:val="center"/>
          </w:tcPr>
          <w:p>
            <w:pPr>
              <w:snapToGrid w:val="0"/>
              <w:rPr>
                <w:rFonts w:ascii="宋体" w:hAnsi="宋体"/>
                <w:sz w:val="21"/>
                <w:szCs w:val="21"/>
              </w:rPr>
            </w:pPr>
            <w:r>
              <w:rPr>
                <w:rFonts w:ascii="宋体" w:hAnsi="宋体"/>
                <w:sz w:val="21"/>
                <w:szCs w:val="21"/>
              </w:rPr>
              <w:t>从上下、左右方向检查整根轨道是否有异常弯曲变形已超过轨道安装技术要求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jc w:val="center"/>
              <w:rPr>
                <w:rFonts w:ascii="宋体" w:hAnsi="宋体"/>
                <w:sz w:val="21"/>
                <w:szCs w:val="21"/>
              </w:rPr>
            </w:pPr>
          </w:p>
        </w:tc>
        <w:tc>
          <w:tcPr>
            <w:tcW w:w="1148" w:type="dxa"/>
            <w:vAlign w:val="center"/>
          </w:tcPr>
          <w:p>
            <w:pPr>
              <w:snapToGrid w:val="0"/>
              <w:rPr>
                <w:rFonts w:ascii="宋体" w:hAnsi="宋体"/>
                <w:sz w:val="21"/>
                <w:szCs w:val="21"/>
              </w:rPr>
            </w:pPr>
            <w:r>
              <w:rPr>
                <w:rFonts w:ascii="宋体" w:hAnsi="宋体"/>
                <w:sz w:val="21"/>
                <w:szCs w:val="21"/>
              </w:rPr>
              <w:t>轨道磨损检查</w:t>
            </w:r>
          </w:p>
        </w:tc>
        <w:tc>
          <w:tcPr>
            <w:tcW w:w="6095" w:type="dxa"/>
            <w:gridSpan w:val="3"/>
            <w:vAlign w:val="center"/>
          </w:tcPr>
          <w:p>
            <w:pPr>
              <w:snapToGrid w:val="0"/>
              <w:rPr>
                <w:rFonts w:ascii="宋体" w:hAnsi="宋体"/>
                <w:sz w:val="21"/>
                <w:szCs w:val="21"/>
              </w:rPr>
            </w:pPr>
            <w:r>
              <w:rPr>
                <w:rFonts w:ascii="宋体" w:hAnsi="宋体"/>
                <w:sz w:val="21"/>
                <w:szCs w:val="21"/>
              </w:rPr>
              <w:t>检查轨道踏面和侧面，工字钢轨道翼缘踏 面和翼缘端部是否有局部严重磨损部分或出现剥落和变形等现象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jc w:val="center"/>
              <w:rPr>
                <w:rFonts w:ascii="宋体" w:hAnsi="宋体"/>
                <w:sz w:val="21"/>
                <w:szCs w:val="21"/>
              </w:rPr>
            </w:pPr>
          </w:p>
        </w:tc>
        <w:tc>
          <w:tcPr>
            <w:tcW w:w="1148" w:type="dxa"/>
            <w:vAlign w:val="center"/>
          </w:tcPr>
          <w:p>
            <w:pPr>
              <w:snapToGrid w:val="0"/>
              <w:rPr>
                <w:rFonts w:ascii="宋体" w:hAnsi="宋体"/>
                <w:sz w:val="21"/>
                <w:szCs w:val="21"/>
              </w:rPr>
            </w:pPr>
            <w:r>
              <w:rPr>
                <w:rFonts w:ascii="宋体" w:hAnsi="宋体"/>
                <w:sz w:val="21"/>
                <w:szCs w:val="21"/>
              </w:rPr>
              <w:t>主、端梁、主梁</w:t>
            </w:r>
          </w:p>
        </w:tc>
        <w:tc>
          <w:tcPr>
            <w:tcW w:w="6095" w:type="dxa"/>
            <w:gridSpan w:val="3"/>
            <w:vAlign w:val="center"/>
          </w:tcPr>
          <w:p>
            <w:pPr>
              <w:snapToGrid w:val="0"/>
              <w:rPr>
                <w:rFonts w:ascii="宋体" w:hAnsi="宋体"/>
                <w:sz w:val="21"/>
                <w:szCs w:val="21"/>
              </w:rPr>
            </w:pPr>
            <w:r>
              <w:rPr>
                <w:rFonts w:ascii="宋体" w:hAnsi="宋体"/>
                <w:sz w:val="21"/>
                <w:szCs w:val="21"/>
              </w:rPr>
              <w:t>查看主梁、端梁上的焊缝是否有裂纹，检查主、端梁连接螺栓紧固情况，确保紧固良好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jc w:val="center"/>
              <w:rPr>
                <w:rFonts w:ascii="宋体" w:hAnsi="宋体"/>
                <w:sz w:val="21"/>
                <w:szCs w:val="21"/>
              </w:rPr>
            </w:pPr>
          </w:p>
        </w:tc>
        <w:tc>
          <w:tcPr>
            <w:tcW w:w="1148" w:type="dxa"/>
            <w:vAlign w:val="center"/>
          </w:tcPr>
          <w:p>
            <w:pPr>
              <w:snapToGrid w:val="0"/>
              <w:rPr>
                <w:rFonts w:ascii="宋体" w:hAnsi="宋体"/>
                <w:sz w:val="21"/>
                <w:szCs w:val="21"/>
              </w:rPr>
            </w:pPr>
            <w:r>
              <w:rPr>
                <w:rFonts w:ascii="宋体" w:hAnsi="宋体"/>
                <w:sz w:val="21"/>
                <w:szCs w:val="21"/>
              </w:rPr>
              <w:t>车轮</w:t>
            </w:r>
          </w:p>
        </w:tc>
        <w:tc>
          <w:tcPr>
            <w:tcW w:w="6095" w:type="dxa"/>
            <w:gridSpan w:val="3"/>
            <w:vAlign w:val="center"/>
          </w:tcPr>
          <w:p>
            <w:pPr>
              <w:snapToGrid w:val="0"/>
              <w:rPr>
                <w:rFonts w:ascii="宋体" w:hAnsi="宋体"/>
                <w:sz w:val="21"/>
                <w:szCs w:val="21"/>
              </w:rPr>
            </w:pPr>
            <w:r>
              <w:rPr>
                <w:rFonts w:ascii="宋体" w:hAnsi="宋体"/>
                <w:sz w:val="21"/>
                <w:szCs w:val="21"/>
              </w:rPr>
              <w:t>车轮运行无啃轨现象，无异常振动及响声；检查表面有无裂纹等缺陷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restart"/>
            <w:vAlign w:val="center"/>
          </w:tcPr>
          <w:p>
            <w:pPr>
              <w:snapToGrid w:val="0"/>
              <w:jc w:val="center"/>
              <w:rPr>
                <w:rFonts w:ascii="宋体" w:hAnsi="宋体"/>
                <w:sz w:val="21"/>
                <w:szCs w:val="21"/>
              </w:rPr>
            </w:pPr>
            <w:r>
              <w:rPr>
                <w:rFonts w:ascii="宋体" w:hAnsi="宋体"/>
                <w:sz w:val="21"/>
                <w:szCs w:val="21"/>
              </w:rPr>
              <w:t>轨道跨度及主梁上拱度</w:t>
            </w:r>
          </w:p>
        </w:tc>
        <w:tc>
          <w:tcPr>
            <w:tcW w:w="1148" w:type="dxa"/>
            <w:vMerge w:val="restart"/>
            <w:vAlign w:val="center"/>
          </w:tcPr>
          <w:p>
            <w:pPr>
              <w:snapToGrid w:val="0"/>
              <w:rPr>
                <w:rFonts w:ascii="宋体" w:hAnsi="宋体"/>
                <w:sz w:val="21"/>
                <w:szCs w:val="21"/>
              </w:rPr>
            </w:pPr>
            <w:r>
              <w:rPr>
                <w:rFonts w:ascii="宋体" w:hAnsi="宋体"/>
                <w:sz w:val="21"/>
                <w:szCs w:val="21"/>
              </w:rPr>
              <w:t>大车轨道跨度偏差</w:t>
            </w:r>
          </w:p>
        </w:tc>
        <w:tc>
          <w:tcPr>
            <w:tcW w:w="6095" w:type="dxa"/>
            <w:gridSpan w:val="3"/>
            <w:vAlign w:val="center"/>
          </w:tcPr>
          <w:p>
            <w:pPr>
              <w:snapToGrid w:val="0"/>
              <w:rPr>
                <w:rFonts w:ascii="宋体" w:hAnsi="宋体"/>
                <w:sz w:val="21"/>
                <w:szCs w:val="21"/>
              </w:rPr>
            </w:pPr>
            <w:r>
              <w:rPr>
                <w:rFonts w:ascii="宋体" w:hAnsi="宋体"/>
                <w:sz w:val="21"/>
                <w:szCs w:val="21"/>
              </w:rPr>
              <w:t xml:space="preserve">用钢卷尺分别测量轨道两端及中间处三个跨度值（S1、S2、S3），跨度偏差△S=Max(│S1-S2│,│S2-S3│,│S1-S3│)；当跨度S小于10m时，△S≤12mm；当跨度S大于10m时，△S≤[12+0.25(S-10)]mm，但最大不得超过30mm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jc w:val="center"/>
              <w:rPr>
                <w:rFonts w:ascii="宋体" w:hAnsi="宋体"/>
                <w:sz w:val="21"/>
                <w:szCs w:val="21"/>
              </w:rPr>
            </w:pPr>
          </w:p>
        </w:tc>
        <w:tc>
          <w:tcPr>
            <w:tcW w:w="1148" w:type="dxa"/>
            <w:vMerge w:val="continue"/>
            <w:vAlign w:val="center"/>
          </w:tcPr>
          <w:p>
            <w:pPr>
              <w:snapToGrid w:val="0"/>
              <w:rPr>
                <w:rFonts w:ascii="宋体" w:hAnsi="宋体"/>
                <w:sz w:val="21"/>
                <w:szCs w:val="21"/>
              </w:rPr>
            </w:pPr>
          </w:p>
        </w:tc>
        <w:tc>
          <w:tcPr>
            <w:tcW w:w="6095" w:type="dxa"/>
            <w:gridSpan w:val="3"/>
            <w:vAlign w:val="center"/>
          </w:tcPr>
          <w:p>
            <w:pPr>
              <w:snapToGrid w:val="0"/>
              <w:rPr>
                <w:rFonts w:ascii="宋体" w:hAnsi="宋体"/>
                <w:sz w:val="21"/>
                <w:szCs w:val="21"/>
              </w:rPr>
            </w:pPr>
            <w:r>
              <w:rPr>
                <w:rFonts w:ascii="宋体" w:hAnsi="宋体"/>
                <w:sz w:val="21"/>
                <w:szCs w:val="21"/>
              </w:rPr>
              <w:t xml:space="preserve">现场测量记录如下：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jc w:val="center"/>
              <w:rPr>
                <w:rFonts w:ascii="宋体" w:hAnsi="宋体"/>
                <w:sz w:val="21"/>
                <w:szCs w:val="21"/>
              </w:rPr>
            </w:pPr>
          </w:p>
        </w:tc>
        <w:tc>
          <w:tcPr>
            <w:tcW w:w="1148" w:type="dxa"/>
            <w:vMerge w:val="continue"/>
            <w:vAlign w:val="center"/>
          </w:tcPr>
          <w:p>
            <w:pPr>
              <w:snapToGrid w:val="0"/>
              <w:rPr>
                <w:rFonts w:ascii="宋体" w:hAnsi="宋体"/>
                <w:sz w:val="21"/>
                <w:szCs w:val="21"/>
              </w:rPr>
            </w:pPr>
          </w:p>
        </w:tc>
        <w:tc>
          <w:tcPr>
            <w:tcW w:w="1644" w:type="dxa"/>
            <w:vAlign w:val="center"/>
          </w:tcPr>
          <w:p>
            <w:pPr>
              <w:snapToGrid w:val="0"/>
              <w:rPr>
                <w:rFonts w:ascii="宋体" w:hAnsi="宋体"/>
                <w:sz w:val="21"/>
                <w:szCs w:val="21"/>
              </w:rPr>
            </w:pPr>
            <w:r>
              <w:rPr>
                <w:rFonts w:ascii="宋体" w:hAnsi="宋体"/>
                <w:sz w:val="21"/>
                <w:szCs w:val="21"/>
              </w:rPr>
              <w:t>轨道跨度值S1：</w:t>
            </w:r>
          </w:p>
        </w:tc>
        <w:tc>
          <w:tcPr>
            <w:tcW w:w="4451" w:type="dxa"/>
            <w:gridSpan w:val="2"/>
            <w:vAlign w:val="center"/>
          </w:tcPr>
          <w:p>
            <w:pPr>
              <w:snapToGrid w:val="0"/>
              <w:rPr>
                <w:rFonts w:ascii="宋体" w:hAnsi="宋体"/>
                <w:sz w:val="21"/>
                <w:szCs w:val="21"/>
              </w:rPr>
            </w:pPr>
            <w:r>
              <w:rPr>
                <w:rFonts w:ascii="宋体" w:hAnsi="宋体"/>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jc w:val="center"/>
              <w:rPr>
                <w:rFonts w:ascii="宋体" w:hAnsi="宋体"/>
                <w:sz w:val="21"/>
                <w:szCs w:val="21"/>
              </w:rPr>
            </w:pPr>
          </w:p>
        </w:tc>
        <w:tc>
          <w:tcPr>
            <w:tcW w:w="1148" w:type="dxa"/>
            <w:vMerge w:val="continue"/>
            <w:vAlign w:val="center"/>
          </w:tcPr>
          <w:p>
            <w:pPr>
              <w:snapToGrid w:val="0"/>
              <w:rPr>
                <w:rFonts w:ascii="宋体" w:hAnsi="宋体"/>
                <w:sz w:val="21"/>
                <w:szCs w:val="21"/>
              </w:rPr>
            </w:pPr>
          </w:p>
        </w:tc>
        <w:tc>
          <w:tcPr>
            <w:tcW w:w="1644" w:type="dxa"/>
            <w:vAlign w:val="center"/>
          </w:tcPr>
          <w:p>
            <w:pPr>
              <w:snapToGrid w:val="0"/>
              <w:rPr>
                <w:rFonts w:ascii="宋体" w:hAnsi="宋体"/>
                <w:sz w:val="21"/>
                <w:szCs w:val="21"/>
              </w:rPr>
            </w:pPr>
            <w:r>
              <w:rPr>
                <w:rFonts w:ascii="宋体" w:hAnsi="宋体"/>
                <w:sz w:val="21"/>
                <w:szCs w:val="21"/>
              </w:rPr>
              <w:t>轨道跨度值S2：</w:t>
            </w:r>
          </w:p>
        </w:tc>
        <w:tc>
          <w:tcPr>
            <w:tcW w:w="4451" w:type="dxa"/>
            <w:gridSpan w:val="2"/>
            <w:vAlign w:val="center"/>
          </w:tcPr>
          <w:p>
            <w:pPr>
              <w:snapToGrid w:val="0"/>
              <w:rPr>
                <w:rFonts w:ascii="宋体" w:hAnsi="宋体"/>
                <w:sz w:val="21"/>
                <w:szCs w:val="21"/>
              </w:rPr>
            </w:pPr>
            <w:r>
              <w:rPr>
                <w:rFonts w:ascii="宋体" w:hAnsi="宋体"/>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jc w:val="center"/>
              <w:rPr>
                <w:rFonts w:ascii="宋体" w:hAnsi="宋体"/>
                <w:sz w:val="21"/>
                <w:szCs w:val="21"/>
              </w:rPr>
            </w:pPr>
          </w:p>
        </w:tc>
        <w:tc>
          <w:tcPr>
            <w:tcW w:w="1148" w:type="dxa"/>
            <w:vMerge w:val="continue"/>
            <w:vAlign w:val="center"/>
          </w:tcPr>
          <w:p>
            <w:pPr>
              <w:snapToGrid w:val="0"/>
              <w:rPr>
                <w:rFonts w:ascii="宋体" w:hAnsi="宋体"/>
                <w:sz w:val="21"/>
                <w:szCs w:val="21"/>
              </w:rPr>
            </w:pPr>
          </w:p>
        </w:tc>
        <w:tc>
          <w:tcPr>
            <w:tcW w:w="1644" w:type="dxa"/>
            <w:vAlign w:val="center"/>
          </w:tcPr>
          <w:p>
            <w:pPr>
              <w:snapToGrid w:val="0"/>
              <w:rPr>
                <w:rFonts w:ascii="宋体" w:hAnsi="宋体"/>
                <w:sz w:val="21"/>
                <w:szCs w:val="21"/>
              </w:rPr>
            </w:pPr>
            <w:r>
              <w:rPr>
                <w:rFonts w:ascii="宋体" w:hAnsi="宋体"/>
                <w:sz w:val="21"/>
                <w:szCs w:val="21"/>
              </w:rPr>
              <w:t>轨道跨度值S3：</w:t>
            </w:r>
          </w:p>
        </w:tc>
        <w:tc>
          <w:tcPr>
            <w:tcW w:w="4451" w:type="dxa"/>
            <w:gridSpan w:val="2"/>
            <w:vAlign w:val="center"/>
          </w:tcPr>
          <w:p>
            <w:pPr>
              <w:snapToGrid w:val="0"/>
              <w:rPr>
                <w:rFonts w:ascii="宋体" w:hAnsi="宋体"/>
                <w:sz w:val="21"/>
                <w:szCs w:val="21"/>
              </w:rPr>
            </w:pPr>
            <w:r>
              <w:rPr>
                <w:rFonts w:ascii="宋体" w:hAnsi="宋体"/>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jc w:val="center"/>
              <w:rPr>
                <w:rFonts w:ascii="宋体" w:hAnsi="宋体"/>
                <w:sz w:val="21"/>
                <w:szCs w:val="21"/>
              </w:rPr>
            </w:pPr>
          </w:p>
        </w:tc>
        <w:tc>
          <w:tcPr>
            <w:tcW w:w="1148" w:type="dxa"/>
            <w:vMerge w:val="restart"/>
            <w:vAlign w:val="center"/>
          </w:tcPr>
          <w:p>
            <w:pPr>
              <w:snapToGrid w:val="0"/>
              <w:rPr>
                <w:rFonts w:ascii="宋体" w:hAnsi="宋体"/>
                <w:sz w:val="21"/>
                <w:szCs w:val="21"/>
              </w:rPr>
            </w:pPr>
            <w:r>
              <w:rPr>
                <w:rFonts w:ascii="宋体" w:hAnsi="宋体"/>
                <w:sz w:val="21"/>
                <w:szCs w:val="21"/>
              </w:rPr>
              <w:t>主梁上拱度</w:t>
            </w:r>
          </w:p>
        </w:tc>
        <w:tc>
          <w:tcPr>
            <w:tcW w:w="6095" w:type="dxa"/>
            <w:gridSpan w:val="3"/>
            <w:vAlign w:val="center"/>
          </w:tcPr>
          <w:p>
            <w:pPr>
              <w:snapToGrid w:val="0"/>
              <w:rPr>
                <w:rFonts w:ascii="宋体" w:hAnsi="宋体"/>
                <w:sz w:val="21"/>
                <w:szCs w:val="21"/>
              </w:rPr>
            </w:pPr>
            <w:r>
              <w:rPr>
                <w:rFonts w:ascii="宋体" w:hAnsi="宋体"/>
                <w:sz w:val="21"/>
                <w:szCs w:val="21"/>
              </w:rPr>
              <w:t>主梁跨中上拱度F=（1/1000～1.4/1000）S,最大上拱度位置与跨度中部距离L小于S/10（S表示起重机跨度的理论值）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jc w:val="center"/>
              <w:rPr>
                <w:rFonts w:ascii="宋体" w:hAnsi="宋体"/>
                <w:sz w:val="21"/>
                <w:szCs w:val="21"/>
              </w:rPr>
            </w:pPr>
          </w:p>
        </w:tc>
        <w:tc>
          <w:tcPr>
            <w:tcW w:w="1148" w:type="dxa"/>
            <w:vMerge w:val="continue"/>
            <w:vAlign w:val="center"/>
          </w:tcPr>
          <w:p>
            <w:pPr>
              <w:snapToGrid w:val="0"/>
              <w:rPr>
                <w:rFonts w:ascii="宋体" w:hAnsi="宋体"/>
                <w:sz w:val="21"/>
                <w:szCs w:val="21"/>
              </w:rPr>
            </w:pPr>
          </w:p>
        </w:tc>
        <w:tc>
          <w:tcPr>
            <w:tcW w:w="6095" w:type="dxa"/>
            <w:gridSpan w:val="3"/>
            <w:vAlign w:val="center"/>
          </w:tcPr>
          <w:p>
            <w:pPr>
              <w:snapToGrid w:val="0"/>
              <w:rPr>
                <w:rFonts w:ascii="宋体" w:hAnsi="宋体"/>
                <w:sz w:val="21"/>
                <w:szCs w:val="21"/>
              </w:rPr>
            </w:pPr>
            <w:r>
              <w:rPr>
                <w:rFonts w:ascii="宋体" w:hAnsi="宋体"/>
                <w:sz w:val="21"/>
                <w:szCs w:val="21"/>
              </w:rPr>
              <w:t>现场测量记录如下：  （年检测量）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jc w:val="center"/>
              <w:rPr>
                <w:rFonts w:ascii="宋体" w:hAnsi="宋体"/>
                <w:sz w:val="21"/>
                <w:szCs w:val="21"/>
              </w:rPr>
            </w:pPr>
          </w:p>
        </w:tc>
        <w:tc>
          <w:tcPr>
            <w:tcW w:w="1148" w:type="dxa"/>
            <w:vMerge w:val="continue"/>
            <w:vAlign w:val="center"/>
          </w:tcPr>
          <w:p>
            <w:pPr>
              <w:snapToGrid w:val="0"/>
              <w:rPr>
                <w:rFonts w:ascii="宋体" w:hAnsi="宋体"/>
                <w:sz w:val="21"/>
                <w:szCs w:val="21"/>
              </w:rPr>
            </w:pPr>
          </w:p>
        </w:tc>
        <w:tc>
          <w:tcPr>
            <w:tcW w:w="1644" w:type="dxa"/>
            <w:vAlign w:val="center"/>
          </w:tcPr>
          <w:p>
            <w:pPr>
              <w:snapToGrid w:val="0"/>
              <w:rPr>
                <w:rFonts w:ascii="宋体" w:hAnsi="宋体"/>
                <w:sz w:val="21"/>
                <w:szCs w:val="21"/>
              </w:rPr>
            </w:pPr>
            <w:r>
              <w:rPr>
                <w:rFonts w:ascii="宋体" w:hAnsi="宋体"/>
                <w:sz w:val="21"/>
                <w:szCs w:val="21"/>
              </w:rPr>
              <w:t>主梁上拱度F：</w:t>
            </w:r>
          </w:p>
        </w:tc>
        <w:tc>
          <w:tcPr>
            <w:tcW w:w="4451" w:type="dxa"/>
            <w:gridSpan w:val="2"/>
            <w:vAlign w:val="center"/>
          </w:tcPr>
          <w:p>
            <w:pPr>
              <w:snapToGrid w:val="0"/>
              <w:rPr>
                <w:rFonts w:ascii="宋体" w:hAnsi="宋体"/>
                <w:sz w:val="21"/>
                <w:szCs w:val="21"/>
              </w:rPr>
            </w:pPr>
            <w:r>
              <w:rPr>
                <w:rFonts w:ascii="宋体" w:hAnsi="宋体"/>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jc w:val="center"/>
              <w:rPr>
                <w:rFonts w:ascii="宋体" w:hAnsi="宋体"/>
                <w:sz w:val="21"/>
                <w:szCs w:val="21"/>
              </w:rPr>
            </w:pPr>
          </w:p>
        </w:tc>
        <w:tc>
          <w:tcPr>
            <w:tcW w:w="1148" w:type="dxa"/>
            <w:vMerge w:val="continue"/>
            <w:vAlign w:val="center"/>
          </w:tcPr>
          <w:p>
            <w:pPr>
              <w:snapToGrid w:val="0"/>
              <w:rPr>
                <w:rFonts w:ascii="宋体" w:hAnsi="宋体"/>
                <w:sz w:val="21"/>
                <w:szCs w:val="21"/>
              </w:rPr>
            </w:pPr>
          </w:p>
        </w:tc>
        <w:tc>
          <w:tcPr>
            <w:tcW w:w="1644" w:type="dxa"/>
            <w:vAlign w:val="center"/>
          </w:tcPr>
          <w:p>
            <w:pPr>
              <w:snapToGrid w:val="0"/>
              <w:rPr>
                <w:rFonts w:ascii="宋体" w:hAnsi="宋体"/>
                <w:sz w:val="21"/>
                <w:szCs w:val="21"/>
              </w:rPr>
            </w:pPr>
            <w:r>
              <w:rPr>
                <w:rFonts w:ascii="宋体" w:hAnsi="宋体"/>
                <w:sz w:val="21"/>
                <w:szCs w:val="21"/>
              </w:rPr>
              <w:t>跨度S：</w:t>
            </w:r>
          </w:p>
        </w:tc>
        <w:tc>
          <w:tcPr>
            <w:tcW w:w="4451" w:type="dxa"/>
            <w:gridSpan w:val="2"/>
            <w:vAlign w:val="center"/>
          </w:tcPr>
          <w:p>
            <w:pPr>
              <w:snapToGrid w:val="0"/>
              <w:rPr>
                <w:rFonts w:ascii="宋体" w:hAnsi="宋体"/>
                <w:sz w:val="21"/>
                <w:szCs w:val="21"/>
              </w:rPr>
            </w:pPr>
            <w:r>
              <w:rPr>
                <w:rFonts w:ascii="宋体" w:hAnsi="宋体"/>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1" w:type="dxa"/>
            <w:vMerge w:val="continue"/>
            <w:vAlign w:val="center"/>
          </w:tcPr>
          <w:p>
            <w:pPr>
              <w:snapToGrid w:val="0"/>
              <w:jc w:val="center"/>
              <w:rPr>
                <w:rFonts w:ascii="宋体" w:hAnsi="宋体"/>
                <w:sz w:val="21"/>
                <w:szCs w:val="21"/>
              </w:rPr>
            </w:pPr>
          </w:p>
        </w:tc>
        <w:tc>
          <w:tcPr>
            <w:tcW w:w="1148" w:type="dxa"/>
            <w:vMerge w:val="continue"/>
            <w:vAlign w:val="center"/>
          </w:tcPr>
          <w:p>
            <w:pPr>
              <w:snapToGrid w:val="0"/>
              <w:rPr>
                <w:rFonts w:ascii="宋体" w:hAnsi="宋体"/>
                <w:sz w:val="21"/>
                <w:szCs w:val="21"/>
              </w:rPr>
            </w:pPr>
          </w:p>
        </w:tc>
        <w:tc>
          <w:tcPr>
            <w:tcW w:w="1644" w:type="dxa"/>
            <w:vAlign w:val="center"/>
          </w:tcPr>
          <w:p>
            <w:pPr>
              <w:snapToGrid w:val="0"/>
              <w:rPr>
                <w:rFonts w:ascii="宋体" w:hAnsi="宋体"/>
                <w:sz w:val="21"/>
                <w:szCs w:val="21"/>
              </w:rPr>
            </w:pPr>
            <w:r>
              <w:rPr>
                <w:rFonts w:ascii="宋体" w:hAnsi="宋体"/>
                <w:sz w:val="21"/>
                <w:szCs w:val="21"/>
              </w:rPr>
              <w:t>L：</w:t>
            </w:r>
          </w:p>
        </w:tc>
        <w:tc>
          <w:tcPr>
            <w:tcW w:w="4451" w:type="dxa"/>
            <w:gridSpan w:val="2"/>
            <w:vAlign w:val="center"/>
          </w:tcPr>
          <w:p>
            <w:pPr>
              <w:snapToGrid w:val="0"/>
              <w:rPr>
                <w:rFonts w:ascii="宋体" w:hAnsi="宋体"/>
                <w:sz w:val="21"/>
                <w:szCs w:val="21"/>
              </w:rPr>
            </w:pPr>
            <w:r>
              <w:rPr>
                <w:rFonts w:ascii="宋体" w:hAnsi="宋体"/>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454" w:hRule="atLeast"/>
          <w:jc w:val="center"/>
        </w:trPr>
        <w:tc>
          <w:tcPr>
            <w:tcW w:w="1291" w:type="dxa"/>
            <w:vMerge w:val="restart"/>
            <w:vAlign w:val="center"/>
          </w:tcPr>
          <w:p>
            <w:pPr>
              <w:snapToGrid w:val="0"/>
              <w:jc w:val="center"/>
              <w:rPr>
                <w:rFonts w:ascii="宋体" w:hAnsi="宋体"/>
                <w:sz w:val="21"/>
                <w:szCs w:val="21"/>
              </w:rPr>
            </w:pPr>
            <w:r>
              <w:rPr>
                <w:rFonts w:ascii="宋体" w:hAnsi="宋体"/>
                <w:sz w:val="21"/>
                <w:szCs w:val="21"/>
              </w:rPr>
              <w:t>试机</w:t>
            </w:r>
          </w:p>
        </w:tc>
        <w:tc>
          <w:tcPr>
            <w:tcW w:w="1148" w:type="dxa"/>
            <w:vAlign w:val="center"/>
          </w:tcPr>
          <w:p>
            <w:pPr>
              <w:snapToGrid w:val="0"/>
              <w:rPr>
                <w:rFonts w:ascii="宋体" w:hAnsi="宋体"/>
                <w:sz w:val="21"/>
                <w:szCs w:val="21"/>
              </w:rPr>
            </w:pPr>
            <w:r>
              <w:rPr>
                <w:rFonts w:ascii="宋体" w:hAnsi="宋体"/>
                <w:sz w:val="21"/>
                <w:szCs w:val="21"/>
              </w:rPr>
              <w:t>葫芦小车运行检查</w:t>
            </w:r>
          </w:p>
        </w:tc>
        <w:tc>
          <w:tcPr>
            <w:tcW w:w="6081" w:type="dxa"/>
            <w:gridSpan w:val="2"/>
            <w:vAlign w:val="center"/>
          </w:tcPr>
          <w:p>
            <w:pPr>
              <w:snapToGrid w:val="0"/>
              <w:rPr>
                <w:rFonts w:ascii="宋体" w:hAnsi="宋体"/>
                <w:sz w:val="21"/>
                <w:szCs w:val="21"/>
              </w:rPr>
            </w:pPr>
            <w:r>
              <w:rPr>
                <w:rFonts w:ascii="宋体" w:hAnsi="宋体"/>
                <w:sz w:val="21"/>
                <w:szCs w:val="21"/>
              </w:rPr>
              <w:t>观察葫芦运行小车在横行中是否有爬坡吃力、运行打滑、车轮悬空、啃轨、甚至有轮缘爬轨等现象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454" w:hRule="atLeast"/>
          <w:jc w:val="center"/>
        </w:trPr>
        <w:tc>
          <w:tcPr>
            <w:tcW w:w="1291" w:type="dxa"/>
            <w:vMerge w:val="continue"/>
            <w:vAlign w:val="center"/>
          </w:tcPr>
          <w:p>
            <w:pPr>
              <w:snapToGrid w:val="0"/>
              <w:rPr>
                <w:rFonts w:ascii="宋体" w:hAnsi="宋体"/>
                <w:sz w:val="21"/>
                <w:szCs w:val="21"/>
              </w:rPr>
            </w:pPr>
          </w:p>
        </w:tc>
        <w:tc>
          <w:tcPr>
            <w:tcW w:w="1148" w:type="dxa"/>
            <w:vAlign w:val="center"/>
          </w:tcPr>
          <w:p>
            <w:pPr>
              <w:snapToGrid w:val="0"/>
              <w:rPr>
                <w:rFonts w:ascii="宋体" w:hAnsi="宋体"/>
                <w:sz w:val="21"/>
                <w:szCs w:val="21"/>
              </w:rPr>
            </w:pPr>
            <w:r>
              <w:rPr>
                <w:rFonts w:ascii="宋体" w:hAnsi="宋体"/>
                <w:sz w:val="21"/>
                <w:szCs w:val="21"/>
              </w:rPr>
              <w:t>起重机（大车）、制动检查</w:t>
            </w:r>
          </w:p>
        </w:tc>
        <w:tc>
          <w:tcPr>
            <w:tcW w:w="6081" w:type="dxa"/>
            <w:gridSpan w:val="2"/>
            <w:vAlign w:val="center"/>
          </w:tcPr>
          <w:p>
            <w:pPr>
              <w:snapToGrid w:val="0"/>
              <w:rPr>
                <w:rFonts w:ascii="宋体" w:hAnsi="宋体"/>
                <w:sz w:val="21"/>
                <w:szCs w:val="21"/>
              </w:rPr>
            </w:pPr>
            <w:r>
              <w:rPr>
                <w:rFonts w:ascii="宋体" w:hAnsi="宋体"/>
                <w:sz w:val="21"/>
                <w:szCs w:val="21"/>
              </w:rPr>
              <w:t>检查起重机在运行和制动时，是否有明显的不同步现象，如果有应及时调整大车运行制动器间隙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454" w:hRule="atLeast"/>
          <w:jc w:val="center"/>
        </w:trPr>
        <w:tc>
          <w:tcPr>
            <w:tcW w:w="1291" w:type="dxa"/>
            <w:vMerge w:val="continue"/>
            <w:vAlign w:val="center"/>
          </w:tcPr>
          <w:p>
            <w:pPr>
              <w:snapToGrid w:val="0"/>
              <w:rPr>
                <w:rFonts w:ascii="宋体" w:hAnsi="宋体"/>
                <w:sz w:val="21"/>
                <w:szCs w:val="21"/>
              </w:rPr>
            </w:pPr>
          </w:p>
        </w:tc>
        <w:tc>
          <w:tcPr>
            <w:tcW w:w="1148" w:type="dxa"/>
            <w:vAlign w:val="center"/>
          </w:tcPr>
          <w:p>
            <w:pPr>
              <w:snapToGrid w:val="0"/>
              <w:rPr>
                <w:rFonts w:ascii="宋体" w:hAnsi="宋体"/>
                <w:sz w:val="21"/>
                <w:szCs w:val="21"/>
              </w:rPr>
            </w:pPr>
            <w:r>
              <w:rPr>
                <w:rFonts w:ascii="宋体" w:hAnsi="宋体"/>
                <w:sz w:val="21"/>
                <w:szCs w:val="21"/>
              </w:rPr>
              <w:t>起重机运行中的检查</w:t>
            </w:r>
          </w:p>
        </w:tc>
        <w:tc>
          <w:tcPr>
            <w:tcW w:w="6081" w:type="dxa"/>
            <w:gridSpan w:val="2"/>
            <w:vAlign w:val="center"/>
          </w:tcPr>
          <w:p>
            <w:pPr>
              <w:snapToGrid w:val="0"/>
              <w:rPr>
                <w:rFonts w:ascii="宋体" w:hAnsi="宋体"/>
                <w:sz w:val="21"/>
                <w:szCs w:val="21"/>
              </w:rPr>
            </w:pPr>
            <w:r>
              <w:rPr>
                <w:rFonts w:ascii="宋体" w:hAnsi="宋体"/>
                <w:sz w:val="21"/>
                <w:szCs w:val="21"/>
              </w:rPr>
              <w:t>查看起重机在运行中是否有异常蛇行、扭动、侧向滑移、歪斜跑偏、啃轨道、异常声响等现象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454" w:hRule="atLeast"/>
          <w:jc w:val="center"/>
        </w:trPr>
        <w:tc>
          <w:tcPr>
            <w:tcW w:w="1291" w:type="dxa"/>
            <w:vMerge w:val="continue"/>
            <w:vAlign w:val="center"/>
          </w:tcPr>
          <w:p>
            <w:pPr>
              <w:snapToGrid w:val="0"/>
              <w:rPr>
                <w:rFonts w:ascii="宋体" w:hAnsi="宋体"/>
                <w:sz w:val="21"/>
                <w:szCs w:val="21"/>
              </w:rPr>
            </w:pPr>
          </w:p>
        </w:tc>
        <w:tc>
          <w:tcPr>
            <w:tcW w:w="1148" w:type="dxa"/>
            <w:vAlign w:val="center"/>
          </w:tcPr>
          <w:p>
            <w:pPr>
              <w:snapToGrid w:val="0"/>
              <w:rPr>
                <w:rFonts w:ascii="宋体" w:hAnsi="宋体"/>
                <w:sz w:val="21"/>
                <w:szCs w:val="21"/>
              </w:rPr>
            </w:pPr>
            <w:r>
              <w:rPr>
                <w:rFonts w:ascii="宋体" w:hAnsi="宋体"/>
                <w:sz w:val="21"/>
                <w:szCs w:val="21"/>
              </w:rPr>
              <w:t>起重机运行中的刹车检查</w:t>
            </w:r>
          </w:p>
        </w:tc>
        <w:tc>
          <w:tcPr>
            <w:tcW w:w="6081" w:type="dxa"/>
            <w:gridSpan w:val="2"/>
            <w:vAlign w:val="center"/>
          </w:tcPr>
          <w:p>
            <w:pPr>
              <w:snapToGrid w:val="0"/>
              <w:rPr>
                <w:rFonts w:ascii="宋体" w:hAnsi="宋体"/>
                <w:sz w:val="21"/>
                <w:szCs w:val="21"/>
              </w:rPr>
            </w:pPr>
            <w:r>
              <w:rPr>
                <w:rFonts w:ascii="宋体" w:hAnsi="宋体"/>
                <w:sz w:val="21"/>
                <w:szCs w:val="21"/>
              </w:rPr>
              <w:t>检查运行制动器刹车动作是否灵敏，是否有刹车不住车滑行距离太大的现象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454" w:hRule="atLeast"/>
          <w:jc w:val="center"/>
        </w:trPr>
        <w:tc>
          <w:tcPr>
            <w:tcW w:w="2439" w:type="dxa"/>
            <w:gridSpan w:val="2"/>
            <w:vAlign w:val="center"/>
          </w:tcPr>
          <w:p>
            <w:pPr>
              <w:snapToGrid w:val="0"/>
              <w:jc w:val="center"/>
              <w:rPr>
                <w:rFonts w:ascii="宋体" w:hAnsi="宋体"/>
                <w:sz w:val="21"/>
                <w:szCs w:val="21"/>
              </w:rPr>
            </w:pPr>
            <w:r>
              <w:rPr>
                <w:rFonts w:ascii="宋体" w:hAnsi="宋体"/>
                <w:sz w:val="21"/>
                <w:szCs w:val="21"/>
              </w:rPr>
              <w:t>外观保养</w:t>
            </w:r>
          </w:p>
        </w:tc>
        <w:tc>
          <w:tcPr>
            <w:tcW w:w="6081" w:type="dxa"/>
            <w:gridSpan w:val="2"/>
            <w:vAlign w:val="center"/>
          </w:tcPr>
          <w:p>
            <w:pPr>
              <w:snapToGrid w:val="0"/>
              <w:rPr>
                <w:rFonts w:ascii="宋体" w:hAnsi="宋体"/>
                <w:sz w:val="21"/>
                <w:szCs w:val="21"/>
              </w:rPr>
            </w:pPr>
            <w:r>
              <w:rPr>
                <w:rFonts w:ascii="宋体" w:hAnsi="宋体"/>
                <w:sz w:val="21"/>
                <w:szCs w:val="21"/>
              </w:rPr>
              <w:t>全面清扫起重机外表</w:t>
            </w:r>
          </w:p>
        </w:tc>
      </w:tr>
    </w:tbl>
    <w:p>
      <w:pPr>
        <w:jc w:val="center"/>
        <w:rPr>
          <w:b/>
          <w:bCs/>
          <w:sz w:val="32"/>
          <w:szCs w:val="32"/>
        </w:rPr>
      </w:pPr>
    </w:p>
    <w:p>
      <w:pPr>
        <w:rPr>
          <w:b/>
          <w:bCs/>
          <w:sz w:val="32"/>
          <w:szCs w:val="32"/>
        </w:rPr>
      </w:pPr>
    </w:p>
    <w:p>
      <w:pPr>
        <w:jc w:val="both"/>
        <w:rPr>
          <w:rFonts w:hint="eastAsia"/>
          <w:b/>
          <w:bCs/>
          <w:sz w:val="21"/>
          <w:szCs w:val="21"/>
        </w:rPr>
      </w:pPr>
    </w:p>
    <w:p>
      <w:pPr>
        <w:jc w:val="both"/>
        <w:rPr>
          <w:rFonts w:hint="eastAsia"/>
          <w:b/>
          <w:bCs/>
          <w:sz w:val="21"/>
          <w:szCs w:val="21"/>
        </w:rPr>
      </w:pPr>
    </w:p>
    <w:p>
      <w:pPr>
        <w:jc w:val="center"/>
        <w:rPr>
          <w:b/>
          <w:bCs/>
          <w:sz w:val="21"/>
          <w:szCs w:val="21"/>
        </w:rPr>
      </w:pPr>
      <w:r>
        <w:rPr>
          <w:rFonts w:hint="eastAsia"/>
          <w:b/>
          <w:bCs/>
          <w:sz w:val="21"/>
          <w:szCs w:val="21"/>
        </w:rPr>
        <w:t>（六）</w:t>
      </w:r>
      <w:r>
        <w:rPr>
          <w:b/>
          <w:bCs/>
          <w:sz w:val="21"/>
          <w:szCs w:val="21"/>
        </w:rPr>
        <w:t>电动双梁</w:t>
      </w:r>
      <w:r>
        <w:rPr>
          <w:rFonts w:hint="eastAsia"/>
          <w:b/>
          <w:bCs/>
          <w:sz w:val="21"/>
          <w:szCs w:val="21"/>
        </w:rPr>
        <w:t>（桥式）</w:t>
      </w:r>
      <w:r>
        <w:rPr>
          <w:b/>
          <w:bCs/>
          <w:sz w:val="21"/>
          <w:szCs w:val="21"/>
        </w:rPr>
        <w:t>起重机年检作业单</w:t>
      </w:r>
    </w:p>
    <w:tbl>
      <w:tblPr>
        <w:tblStyle w:val="10"/>
        <w:tblW w:w="99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1229"/>
        <w:gridCol w:w="13"/>
        <w:gridCol w:w="1563"/>
        <w:gridCol w:w="2827"/>
        <w:gridCol w:w="3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restart"/>
            <w:vAlign w:val="center"/>
          </w:tcPr>
          <w:p>
            <w:pPr>
              <w:snapToGrid w:val="0"/>
              <w:jc w:val="center"/>
              <w:rPr>
                <w:rFonts w:ascii="宋体" w:hAnsi="宋体"/>
                <w:sz w:val="21"/>
                <w:szCs w:val="21"/>
              </w:rPr>
            </w:pPr>
            <w:r>
              <w:rPr>
                <w:rFonts w:ascii="宋体" w:hAnsi="宋体"/>
                <w:sz w:val="21"/>
                <w:szCs w:val="21"/>
              </w:rPr>
              <w:t>控制器</w:t>
            </w:r>
          </w:p>
        </w:tc>
        <w:tc>
          <w:tcPr>
            <w:tcW w:w="1242" w:type="dxa"/>
            <w:gridSpan w:val="2"/>
            <w:vMerge w:val="restart"/>
            <w:vAlign w:val="center"/>
          </w:tcPr>
          <w:p>
            <w:pPr>
              <w:snapToGrid w:val="0"/>
              <w:rPr>
                <w:rFonts w:ascii="宋体" w:hAnsi="宋体"/>
                <w:sz w:val="21"/>
                <w:szCs w:val="21"/>
              </w:rPr>
            </w:pPr>
            <w:r>
              <w:rPr>
                <w:rFonts w:ascii="宋体" w:hAnsi="宋体"/>
                <w:sz w:val="21"/>
                <w:szCs w:val="21"/>
              </w:rPr>
              <w:t>控制器手柄、手柄电缆及手柄承载索</w:t>
            </w:r>
          </w:p>
        </w:tc>
        <w:tc>
          <w:tcPr>
            <w:tcW w:w="7405" w:type="dxa"/>
            <w:gridSpan w:val="3"/>
            <w:vMerge w:val="restart"/>
            <w:vAlign w:val="center"/>
          </w:tcPr>
          <w:p>
            <w:pPr>
              <w:snapToGrid w:val="0"/>
              <w:rPr>
                <w:rFonts w:ascii="宋体" w:hAnsi="宋体"/>
                <w:sz w:val="21"/>
                <w:szCs w:val="21"/>
              </w:rPr>
            </w:pPr>
            <w:r>
              <w:rPr>
                <w:rFonts w:ascii="宋体" w:hAnsi="宋体"/>
                <w:sz w:val="21"/>
                <w:szCs w:val="21"/>
              </w:rPr>
              <w:t>清洁表面灰尘、油污、控制器外观完好，各操作按钮灵敏，接线牢固，电缆无损伤，手柄承载索牢固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42" w:type="dxa"/>
            <w:gridSpan w:val="2"/>
            <w:vMerge w:val="continue"/>
            <w:vAlign w:val="center"/>
          </w:tcPr>
          <w:p>
            <w:pPr>
              <w:snapToGrid w:val="0"/>
              <w:rPr>
                <w:rFonts w:ascii="宋体" w:hAnsi="宋体"/>
                <w:sz w:val="21"/>
                <w:szCs w:val="21"/>
              </w:rPr>
            </w:pPr>
          </w:p>
        </w:tc>
        <w:tc>
          <w:tcPr>
            <w:tcW w:w="7405" w:type="dxa"/>
            <w:gridSpan w:val="3"/>
            <w:vMerge w:val="continue"/>
            <w:vAlign w:val="center"/>
          </w:tcPr>
          <w:p>
            <w:pPr>
              <w:snapToGrid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42" w:type="dxa"/>
            <w:gridSpan w:val="2"/>
            <w:vMerge w:val="restart"/>
            <w:vAlign w:val="center"/>
          </w:tcPr>
          <w:p>
            <w:pPr>
              <w:snapToGrid w:val="0"/>
              <w:rPr>
                <w:rFonts w:ascii="宋体" w:hAnsi="宋体"/>
                <w:sz w:val="21"/>
                <w:szCs w:val="21"/>
              </w:rPr>
            </w:pPr>
            <w:r>
              <w:rPr>
                <w:rFonts w:ascii="宋体" w:hAnsi="宋体"/>
                <w:sz w:val="21"/>
                <w:szCs w:val="21"/>
              </w:rPr>
              <w:t>司机室控制台</w:t>
            </w:r>
          </w:p>
        </w:tc>
        <w:tc>
          <w:tcPr>
            <w:tcW w:w="7405" w:type="dxa"/>
            <w:gridSpan w:val="3"/>
            <w:vMerge w:val="restart"/>
            <w:vAlign w:val="center"/>
          </w:tcPr>
          <w:p>
            <w:pPr>
              <w:snapToGrid w:val="0"/>
              <w:rPr>
                <w:rFonts w:ascii="宋体" w:hAnsi="宋体"/>
                <w:sz w:val="21"/>
                <w:szCs w:val="21"/>
              </w:rPr>
            </w:pPr>
            <w:r>
              <w:rPr>
                <w:rFonts w:ascii="宋体" w:hAnsi="宋体"/>
                <w:sz w:val="21"/>
                <w:szCs w:val="21"/>
              </w:rPr>
              <w:t>清洁司机室内灰尘、控制台外观完好，各操作器件动作灵敏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42" w:type="dxa"/>
            <w:gridSpan w:val="2"/>
            <w:vMerge w:val="continue"/>
            <w:vAlign w:val="center"/>
          </w:tcPr>
          <w:p>
            <w:pPr>
              <w:snapToGrid w:val="0"/>
              <w:rPr>
                <w:rFonts w:ascii="宋体" w:hAnsi="宋体"/>
                <w:sz w:val="21"/>
                <w:szCs w:val="21"/>
              </w:rPr>
            </w:pPr>
          </w:p>
        </w:tc>
        <w:tc>
          <w:tcPr>
            <w:tcW w:w="7405" w:type="dxa"/>
            <w:gridSpan w:val="3"/>
            <w:vMerge w:val="continue"/>
            <w:vAlign w:val="center"/>
          </w:tcPr>
          <w:p>
            <w:pPr>
              <w:snapToGrid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42" w:type="dxa"/>
            <w:gridSpan w:val="2"/>
            <w:vAlign w:val="center"/>
          </w:tcPr>
          <w:p>
            <w:pPr>
              <w:snapToGrid w:val="0"/>
              <w:rPr>
                <w:rFonts w:ascii="宋体" w:hAnsi="宋体"/>
                <w:sz w:val="21"/>
                <w:szCs w:val="21"/>
              </w:rPr>
            </w:pPr>
            <w:r>
              <w:rPr>
                <w:rFonts w:ascii="宋体" w:hAnsi="宋体"/>
                <w:sz w:val="21"/>
                <w:szCs w:val="21"/>
              </w:rPr>
              <w:t>急停开关</w:t>
            </w:r>
          </w:p>
        </w:tc>
        <w:tc>
          <w:tcPr>
            <w:tcW w:w="7405" w:type="dxa"/>
            <w:gridSpan w:val="3"/>
            <w:vAlign w:val="center"/>
          </w:tcPr>
          <w:p>
            <w:pPr>
              <w:snapToGrid w:val="0"/>
              <w:rPr>
                <w:rFonts w:ascii="宋体" w:hAnsi="宋体"/>
                <w:sz w:val="21"/>
                <w:szCs w:val="21"/>
              </w:rPr>
            </w:pPr>
            <w:r>
              <w:rPr>
                <w:rFonts w:ascii="宋体" w:hAnsi="宋体"/>
                <w:sz w:val="21"/>
                <w:szCs w:val="21"/>
              </w:rPr>
              <w:t>动作灵敏、无破损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restart"/>
            <w:vAlign w:val="center"/>
          </w:tcPr>
          <w:p>
            <w:pPr>
              <w:snapToGrid w:val="0"/>
              <w:jc w:val="center"/>
              <w:rPr>
                <w:rFonts w:ascii="宋体" w:hAnsi="宋体"/>
                <w:sz w:val="21"/>
                <w:szCs w:val="21"/>
              </w:rPr>
            </w:pPr>
            <w:r>
              <w:rPr>
                <w:rFonts w:ascii="宋体" w:hAnsi="宋体"/>
                <w:sz w:val="21"/>
                <w:szCs w:val="21"/>
              </w:rPr>
              <w:t>供电及电气控制部分</w:t>
            </w:r>
          </w:p>
        </w:tc>
        <w:tc>
          <w:tcPr>
            <w:tcW w:w="1242" w:type="dxa"/>
            <w:gridSpan w:val="2"/>
            <w:vAlign w:val="center"/>
          </w:tcPr>
          <w:p>
            <w:pPr>
              <w:snapToGrid w:val="0"/>
              <w:rPr>
                <w:rFonts w:ascii="宋体" w:hAnsi="宋体"/>
                <w:sz w:val="21"/>
                <w:szCs w:val="21"/>
              </w:rPr>
            </w:pPr>
            <w:r>
              <w:rPr>
                <w:rFonts w:ascii="宋体" w:hAnsi="宋体"/>
                <w:sz w:val="21"/>
                <w:szCs w:val="21"/>
              </w:rPr>
              <w:t>滑触线与集电器</w:t>
            </w:r>
          </w:p>
        </w:tc>
        <w:tc>
          <w:tcPr>
            <w:tcW w:w="7405" w:type="dxa"/>
            <w:gridSpan w:val="3"/>
            <w:vAlign w:val="center"/>
          </w:tcPr>
          <w:p>
            <w:pPr>
              <w:snapToGrid w:val="0"/>
              <w:rPr>
                <w:rFonts w:ascii="宋体" w:hAnsi="宋体"/>
                <w:sz w:val="21"/>
                <w:szCs w:val="21"/>
              </w:rPr>
            </w:pPr>
            <w:r>
              <w:rPr>
                <w:rFonts w:ascii="宋体" w:hAnsi="宋体"/>
                <w:sz w:val="21"/>
                <w:szCs w:val="21"/>
              </w:rPr>
              <w:t>外观无破损、变形，指示灯正常，集电器与滑触线全程运行接触顺滑，集电器固定装置完好，滑触线两端连接处紧固良好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42" w:type="dxa"/>
            <w:gridSpan w:val="2"/>
            <w:vAlign w:val="center"/>
          </w:tcPr>
          <w:p>
            <w:pPr>
              <w:snapToGrid w:val="0"/>
              <w:rPr>
                <w:rFonts w:ascii="宋体" w:hAnsi="宋体"/>
                <w:sz w:val="21"/>
                <w:szCs w:val="21"/>
              </w:rPr>
            </w:pPr>
            <w:r>
              <w:rPr>
                <w:rFonts w:ascii="宋体" w:hAnsi="宋体"/>
                <w:sz w:val="21"/>
                <w:szCs w:val="21"/>
              </w:rPr>
              <w:t>小车（电动葫芦）供电导线</w:t>
            </w:r>
          </w:p>
        </w:tc>
        <w:tc>
          <w:tcPr>
            <w:tcW w:w="7405" w:type="dxa"/>
            <w:gridSpan w:val="3"/>
            <w:vAlign w:val="center"/>
          </w:tcPr>
          <w:p>
            <w:pPr>
              <w:snapToGrid w:val="0"/>
              <w:rPr>
                <w:rFonts w:ascii="宋体" w:hAnsi="宋体"/>
                <w:sz w:val="21"/>
                <w:szCs w:val="21"/>
              </w:rPr>
            </w:pPr>
            <w:r>
              <w:rPr>
                <w:rFonts w:ascii="宋体" w:hAnsi="宋体"/>
                <w:sz w:val="21"/>
                <w:szCs w:val="21"/>
              </w:rPr>
              <w:t>导线无破损、收放装置完好，运行速度与小车（电动葫芦）运行速度一致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42" w:type="dxa"/>
            <w:gridSpan w:val="2"/>
            <w:vAlign w:val="center"/>
          </w:tcPr>
          <w:p>
            <w:pPr>
              <w:snapToGrid w:val="0"/>
              <w:rPr>
                <w:rFonts w:ascii="宋体" w:hAnsi="宋体"/>
                <w:sz w:val="21"/>
                <w:szCs w:val="21"/>
              </w:rPr>
            </w:pPr>
            <w:r>
              <w:rPr>
                <w:rFonts w:ascii="宋体" w:hAnsi="宋体"/>
                <w:sz w:val="21"/>
                <w:szCs w:val="21"/>
              </w:rPr>
              <w:t>控制柜</w:t>
            </w:r>
          </w:p>
        </w:tc>
        <w:tc>
          <w:tcPr>
            <w:tcW w:w="7405" w:type="dxa"/>
            <w:gridSpan w:val="3"/>
            <w:vAlign w:val="center"/>
          </w:tcPr>
          <w:p>
            <w:pPr>
              <w:snapToGrid w:val="0"/>
              <w:rPr>
                <w:rFonts w:ascii="宋体" w:hAnsi="宋体"/>
                <w:sz w:val="21"/>
                <w:szCs w:val="21"/>
              </w:rPr>
            </w:pPr>
            <w:r>
              <w:rPr>
                <w:rFonts w:ascii="宋体" w:hAnsi="宋体"/>
                <w:sz w:val="21"/>
                <w:szCs w:val="21"/>
              </w:rPr>
              <w:t>清扫控制柜及内部电气元件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42" w:type="dxa"/>
            <w:gridSpan w:val="2"/>
            <w:vAlign w:val="center"/>
          </w:tcPr>
          <w:p>
            <w:pPr>
              <w:snapToGrid w:val="0"/>
              <w:rPr>
                <w:rFonts w:ascii="宋体" w:hAnsi="宋体"/>
                <w:sz w:val="21"/>
                <w:szCs w:val="21"/>
              </w:rPr>
            </w:pPr>
            <w:r>
              <w:rPr>
                <w:rFonts w:ascii="宋体" w:hAnsi="宋体"/>
                <w:sz w:val="21"/>
                <w:szCs w:val="21"/>
              </w:rPr>
              <w:t>接触器类元件</w:t>
            </w:r>
          </w:p>
        </w:tc>
        <w:tc>
          <w:tcPr>
            <w:tcW w:w="7405" w:type="dxa"/>
            <w:gridSpan w:val="3"/>
            <w:vAlign w:val="center"/>
          </w:tcPr>
          <w:p>
            <w:pPr>
              <w:snapToGrid w:val="0"/>
              <w:rPr>
                <w:rFonts w:ascii="宋体" w:hAnsi="宋体"/>
                <w:sz w:val="21"/>
                <w:szCs w:val="21"/>
              </w:rPr>
            </w:pPr>
            <w:r>
              <w:rPr>
                <w:rFonts w:ascii="宋体" w:hAnsi="宋体"/>
                <w:sz w:val="21"/>
                <w:szCs w:val="21"/>
              </w:rPr>
              <w:t>接线良好，动作无卡滞，清除灰尘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42" w:type="dxa"/>
            <w:gridSpan w:val="2"/>
            <w:vAlign w:val="center"/>
          </w:tcPr>
          <w:p>
            <w:pPr>
              <w:snapToGrid w:val="0"/>
              <w:rPr>
                <w:rFonts w:ascii="宋体" w:hAnsi="宋体"/>
                <w:sz w:val="21"/>
                <w:szCs w:val="21"/>
              </w:rPr>
            </w:pPr>
            <w:r>
              <w:rPr>
                <w:rFonts w:ascii="宋体" w:hAnsi="宋体"/>
                <w:sz w:val="21"/>
                <w:szCs w:val="21"/>
              </w:rPr>
              <w:t>电气保护元件</w:t>
            </w:r>
          </w:p>
        </w:tc>
        <w:tc>
          <w:tcPr>
            <w:tcW w:w="7405" w:type="dxa"/>
            <w:gridSpan w:val="3"/>
            <w:vAlign w:val="center"/>
          </w:tcPr>
          <w:p>
            <w:pPr>
              <w:snapToGrid w:val="0"/>
              <w:rPr>
                <w:rFonts w:ascii="宋体" w:hAnsi="宋体"/>
                <w:sz w:val="21"/>
                <w:szCs w:val="21"/>
              </w:rPr>
            </w:pPr>
            <w:r>
              <w:rPr>
                <w:rFonts w:ascii="宋体" w:hAnsi="宋体"/>
                <w:sz w:val="21"/>
                <w:szCs w:val="21"/>
              </w:rPr>
              <w:t>接线良好，清除灰尘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42" w:type="dxa"/>
            <w:gridSpan w:val="2"/>
            <w:vAlign w:val="center"/>
          </w:tcPr>
          <w:p>
            <w:pPr>
              <w:snapToGrid w:val="0"/>
              <w:rPr>
                <w:rFonts w:ascii="宋体" w:hAnsi="宋体"/>
                <w:sz w:val="21"/>
                <w:szCs w:val="21"/>
              </w:rPr>
            </w:pPr>
            <w:r>
              <w:rPr>
                <w:rFonts w:ascii="宋体" w:hAnsi="宋体"/>
                <w:sz w:val="21"/>
                <w:szCs w:val="21"/>
              </w:rPr>
              <w:t>控制线路</w:t>
            </w:r>
          </w:p>
        </w:tc>
        <w:tc>
          <w:tcPr>
            <w:tcW w:w="7405" w:type="dxa"/>
            <w:gridSpan w:val="3"/>
            <w:vAlign w:val="center"/>
          </w:tcPr>
          <w:p>
            <w:pPr>
              <w:snapToGrid w:val="0"/>
              <w:rPr>
                <w:rFonts w:ascii="宋体" w:hAnsi="宋体"/>
                <w:sz w:val="21"/>
                <w:szCs w:val="21"/>
              </w:rPr>
            </w:pPr>
            <w:r>
              <w:rPr>
                <w:rFonts w:ascii="宋体" w:hAnsi="宋体"/>
                <w:sz w:val="21"/>
                <w:szCs w:val="21"/>
              </w:rPr>
              <w:t>无破损及明显老化现象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restart"/>
            <w:vAlign w:val="center"/>
          </w:tcPr>
          <w:p>
            <w:pPr>
              <w:snapToGrid w:val="0"/>
              <w:jc w:val="center"/>
              <w:rPr>
                <w:rFonts w:ascii="宋体" w:hAnsi="宋体"/>
                <w:sz w:val="21"/>
                <w:szCs w:val="21"/>
              </w:rPr>
            </w:pPr>
            <w:r>
              <w:rPr>
                <w:rFonts w:ascii="宋体" w:hAnsi="宋体"/>
                <w:sz w:val="21"/>
                <w:szCs w:val="21"/>
              </w:rPr>
              <w:t>安全保护、防护装置</w:t>
            </w:r>
          </w:p>
        </w:tc>
        <w:tc>
          <w:tcPr>
            <w:tcW w:w="1242" w:type="dxa"/>
            <w:gridSpan w:val="2"/>
            <w:vAlign w:val="center"/>
          </w:tcPr>
          <w:p>
            <w:pPr>
              <w:snapToGrid w:val="0"/>
              <w:rPr>
                <w:rFonts w:ascii="宋体" w:hAnsi="宋体"/>
                <w:sz w:val="21"/>
                <w:szCs w:val="21"/>
              </w:rPr>
            </w:pPr>
            <w:r>
              <w:rPr>
                <w:rFonts w:ascii="宋体" w:hAnsi="宋体"/>
                <w:sz w:val="21"/>
                <w:szCs w:val="21"/>
              </w:rPr>
              <w:t>各限位开关</w:t>
            </w:r>
          </w:p>
        </w:tc>
        <w:tc>
          <w:tcPr>
            <w:tcW w:w="7405" w:type="dxa"/>
            <w:gridSpan w:val="3"/>
            <w:vAlign w:val="center"/>
          </w:tcPr>
          <w:p>
            <w:pPr>
              <w:snapToGrid w:val="0"/>
              <w:rPr>
                <w:rFonts w:ascii="宋体" w:hAnsi="宋体"/>
                <w:sz w:val="21"/>
                <w:szCs w:val="21"/>
              </w:rPr>
            </w:pPr>
            <w:r>
              <w:rPr>
                <w:rFonts w:ascii="宋体" w:hAnsi="宋体"/>
                <w:sz w:val="21"/>
                <w:szCs w:val="21"/>
              </w:rPr>
              <w:t>上下限位、小车限位、大车限位、重锤限位等限位开关动作灵敏、可靠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1278" w:type="dxa"/>
            <w:vMerge w:val="continue"/>
            <w:tcBorders>
              <w:bottom w:val="single" w:color="auto" w:sz="4" w:space="0"/>
            </w:tcBorders>
            <w:vAlign w:val="center"/>
          </w:tcPr>
          <w:p>
            <w:pPr>
              <w:snapToGrid w:val="0"/>
              <w:jc w:val="center"/>
              <w:rPr>
                <w:rFonts w:ascii="宋体" w:hAnsi="宋体"/>
                <w:sz w:val="21"/>
                <w:szCs w:val="21"/>
              </w:rPr>
            </w:pPr>
          </w:p>
        </w:tc>
        <w:tc>
          <w:tcPr>
            <w:tcW w:w="1242" w:type="dxa"/>
            <w:gridSpan w:val="2"/>
            <w:tcBorders>
              <w:bottom w:val="single" w:color="auto" w:sz="4" w:space="0"/>
            </w:tcBorders>
            <w:vAlign w:val="center"/>
          </w:tcPr>
          <w:p>
            <w:pPr>
              <w:snapToGrid w:val="0"/>
              <w:rPr>
                <w:rFonts w:ascii="宋体" w:hAnsi="宋体"/>
                <w:sz w:val="21"/>
                <w:szCs w:val="21"/>
              </w:rPr>
            </w:pPr>
            <w:r>
              <w:rPr>
                <w:rFonts w:ascii="宋体" w:hAnsi="宋体"/>
                <w:sz w:val="21"/>
                <w:szCs w:val="21"/>
              </w:rPr>
              <w:t>通道门联锁保护</w:t>
            </w:r>
          </w:p>
        </w:tc>
        <w:tc>
          <w:tcPr>
            <w:tcW w:w="7405" w:type="dxa"/>
            <w:gridSpan w:val="3"/>
            <w:tcBorders>
              <w:bottom w:val="single" w:color="auto" w:sz="4" w:space="0"/>
            </w:tcBorders>
            <w:vAlign w:val="center"/>
          </w:tcPr>
          <w:p>
            <w:pPr>
              <w:snapToGrid w:val="0"/>
              <w:rPr>
                <w:rFonts w:ascii="宋体" w:hAnsi="宋体"/>
                <w:sz w:val="21"/>
                <w:szCs w:val="21"/>
              </w:rPr>
            </w:pPr>
            <w:r>
              <w:rPr>
                <w:rFonts w:ascii="宋体" w:hAnsi="宋体"/>
                <w:sz w:val="21"/>
                <w:szCs w:val="21"/>
              </w:rPr>
              <w:t>起重机通道门联锁开关功能正常，当通道门打开时，起重机各机构位移操作无效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42" w:type="dxa"/>
            <w:gridSpan w:val="2"/>
            <w:vAlign w:val="center"/>
          </w:tcPr>
          <w:p>
            <w:pPr>
              <w:snapToGrid w:val="0"/>
              <w:rPr>
                <w:rFonts w:ascii="宋体" w:hAnsi="宋体"/>
                <w:sz w:val="21"/>
                <w:szCs w:val="21"/>
              </w:rPr>
            </w:pPr>
            <w:r>
              <w:rPr>
                <w:rFonts w:ascii="宋体" w:hAnsi="宋体"/>
                <w:sz w:val="21"/>
                <w:szCs w:val="21"/>
              </w:rPr>
              <w:t>超载限制器</w:t>
            </w:r>
          </w:p>
        </w:tc>
        <w:tc>
          <w:tcPr>
            <w:tcW w:w="7405" w:type="dxa"/>
            <w:gridSpan w:val="3"/>
            <w:vAlign w:val="center"/>
          </w:tcPr>
          <w:p>
            <w:pPr>
              <w:snapToGrid w:val="0"/>
              <w:rPr>
                <w:rFonts w:ascii="宋体" w:hAnsi="宋体"/>
                <w:sz w:val="21"/>
                <w:szCs w:val="21"/>
              </w:rPr>
            </w:pPr>
            <w:r>
              <w:rPr>
                <w:rFonts w:ascii="宋体" w:hAnsi="宋体"/>
                <w:sz w:val="21"/>
                <w:szCs w:val="21"/>
              </w:rPr>
              <w:t>空载情况下显示重量小于整定起重量的8%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42" w:type="dxa"/>
            <w:gridSpan w:val="2"/>
            <w:vAlign w:val="center"/>
          </w:tcPr>
          <w:p>
            <w:pPr>
              <w:snapToGrid w:val="0"/>
              <w:rPr>
                <w:rFonts w:ascii="宋体" w:hAnsi="宋体"/>
                <w:sz w:val="21"/>
                <w:szCs w:val="21"/>
              </w:rPr>
            </w:pPr>
            <w:r>
              <w:rPr>
                <w:rFonts w:ascii="宋体" w:hAnsi="宋体"/>
                <w:sz w:val="21"/>
                <w:szCs w:val="21"/>
              </w:rPr>
              <w:t>安全绳</w:t>
            </w:r>
          </w:p>
        </w:tc>
        <w:tc>
          <w:tcPr>
            <w:tcW w:w="7405" w:type="dxa"/>
            <w:gridSpan w:val="3"/>
            <w:vAlign w:val="center"/>
          </w:tcPr>
          <w:p>
            <w:pPr>
              <w:snapToGrid w:val="0"/>
              <w:rPr>
                <w:rFonts w:ascii="宋体" w:hAnsi="宋体"/>
                <w:sz w:val="21"/>
                <w:szCs w:val="21"/>
              </w:rPr>
            </w:pPr>
            <w:r>
              <w:rPr>
                <w:rFonts w:ascii="宋体" w:hAnsi="宋体"/>
                <w:sz w:val="21"/>
                <w:szCs w:val="21"/>
              </w:rPr>
              <w:t>吊钩到达下限位时滚筒上钢丝绳安全圈不小于</w:t>
            </w:r>
            <w:r>
              <w:rPr>
                <w:rFonts w:hint="eastAsia" w:ascii="宋体" w:hAnsi="宋体"/>
                <w:sz w:val="21"/>
                <w:szCs w:val="21"/>
              </w:rPr>
              <w:t>3</w:t>
            </w:r>
            <w:r>
              <w:rPr>
                <w:rFonts w:ascii="宋体" w:hAnsi="宋体"/>
                <w:sz w:val="21"/>
                <w:szCs w:val="21"/>
              </w:rPr>
              <w:t>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restart"/>
            <w:vAlign w:val="center"/>
          </w:tcPr>
          <w:p>
            <w:pPr>
              <w:snapToGrid w:val="0"/>
              <w:jc w:val="center"/>
              <w:rPr>
                <w:rFonts w:ascii="宋体" w:hAnsi="宋体"/>
                <w:sz w:val="21"/>
                <w:szCs w:val="21"/>
              </w:rPr>
            </w:pPr>
            <w:r>
              <w:rPr>
                <w:rFonts w:ascii="宋体" w:hAnsi="宋体"/>
                <w:sz w:val="21"/>
                <w:szCs w:val="21"/>
              </w:rPr>
              <w:t>电动机</w:t>
            </w:r>
          </w:p>
        </w:tc>
        <w:tc>
          <w:tcPr>
            <w:tcW w:w="1242" w:type="dxa"/>
            <w:gridSpan w:val="2"/>
            <w:vAlign w:val="center"/>
          </w:tcPr>
          <w:p>
            <w:pPr>
              <w:snapToGrid w:val="0"/>
              <w:rPr>
                <w:rFonts w:ascii="宋体" w:hAnsi="宋体"/>
                <w:sz w:val="21"/>
                <w:szCs w:val="21"/>
              </w:rPr>
            </w:pPr>
            <w:r>
              <w:rPr>
                <w:rFonts w:ascii="宋体" w:hAnsi="宋体"/>
                <w:sz w:val="21"/>
                <w:szCs w:val="21"/>
              </w:rPr>
              <w:t>运行状态</w:t>
            </w:r>
          </w:p>
        </w:tc>
        <w:tc>
          <w:tcPr>
            <w:tcW w:w="7405" w:type="dxa"/>
            <w:gridSpan w:val="3"/>
            <w:vAlign w:val="center"/>
          </w:tcPr>
          <w:p>
            <w:pPr>
              <w:snapToGrid w:val="0"/>
              <w:rPr>
                <w:rFonts w:ascii="宋体" w:hAnsi="宋体"/>
                <w:sz w:val="21"/>
                <w:szCs w:val="21"/>
              </w:rPr>
            </w:pPr>
            <w:r>
              <w:rPr>
                <w:rFonts w:ascii="宋体" w:hAnsi="宋体"/>
                <w:sz w:val="21"/>
                <w:szCs w:val="21"/>
              </w:rPr>
              <w:t>无异常响声、发热及振动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42" w:type="dxa"/>
            <w:gridSpan w:val="2"/>
            <w:vAlign w:val="center"/>
          </w:tcPr>
          <w:p>
            <w:pPr>
              <w:snapToGrid w:val="0"/>
              <w:rPr>
                <w:rFonts w:ascii="宋体" w:hAnsi="宋体"/>
                <w:sz w:val="21"/>
                <w:szCs w:val="21"/>
              </w:rPr>
            </w:pPr>
            <w:r>
              <w:rPr>
                <w:rFonts w:ascii="宋体" w:hAnsi="宋体"/>
                <w:sz w:val="21"/>
                <w:szCs w:val="21"/>
              </w:rPr>
              <w:t>接线</w:t>
            </w:r>
          </w:p>
        </w:tc>
        <w:tc>
          <w:tcPr>
            <w:tcW w:w="7405" w:type="dxa"/>
            <w:gridSpan w:val="3"/>
            <w:vAlign w:val="center"/>
          </w:tcPr>
          <w:p>
            <w:pPr>
              <w:snapToGrid w:val="0"/>
              <w:rPr>
                <w:rFonts w:ascii="宋体" w:hAnsi="宋体"/>
                <w:sz w:val="21"/>
                <w:szCs w:val="21"/>
              </w:rPr>
            </w:pPr>
            <w:r>
              <w:rPr>
                <w:rFonts w:ascii="宋体" w:hAnsi="宋体"/>
                <w:sz w:val="21"/>
                <w:szCs w:val="21"/>
              </w:rPr>
              <w:t>接线牢固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42" w:type="dxa"/>
            <w:gridSpan w:val="2"/>
            <w:vAlign w:val="center"/>
          </w:tcPr>
          <w:p>
            <w:pPr>
              <w:snapToGrid w:val="0"/>
              <w:rPr>
                <w:rFonts w:ascii="宋体" w:hAnsi="宋体"/>
                <w:sz w:val="21"/>
                <w:szCs w:val="21"/>
              </w:rPr>
            </w:pPr>
            <w:r>
              <w:rPr>
                <w:rFonts w:ascii="宋体" w:hAnsi="宋体"/>
                <w:sz w:val="21"/>
                <w:szCs w:val="21"/>
              </w:rPr>
              <w:t>电机固定</w:t>
            </w:r>
          </w:p>
        </w:tc>
        <w:tc>
          <w:tcPr>
            <w:tcW w:w="7405" w:type="dxa"/>
            <w:gridSpan w:val="3"/>
            <w:vAlign w:val="center"/>
          </w:tcPr>
          <w:p>
            <w:pPr>
              <w:snapToGrid w:val="0"/>
              <w:rPr>
                <w:rFonts w:ascii="宋体" w:hAnsi="宋体"/>
                <w:sz w:val="21"/>
                <w:szCs w:val="21"/>
              </w:rPr>
            </w:pPr>
            <w:r>
              <w:rPr>
                <w:rFonts w:ascii="宋体" w:hAnsi="宋体"/>
                <w:sz w:val="21"/>
                <w:szCs w:val="21"/>
              </w:rPr>
              <w:t>检查电动机固定螺栓紧固情况，要求紧固良好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42" w:type="dxa"/>
            <w:gridSpan w:val="2"/>
            <w:vMerge w:val="restart"/>
            <w:vAlign w:val="center"/>
          </w:tcPr>
          <w:p>
            <w:pPr>
              <w:snapToGrid w:val="0"/>
              <w:rPr>
                <w:rFonts w:ascii="宋体" w:hAnsi="宋体"/>
                <w:sz w:val="21"/>
                <w:szCs w:val="21"/>
              </w:rPr>
            </w:pPr>
            <w:r>
              <w:rPr>
                <w:rFonts w:ascii="宋体" w:hAnsi="宋体"/>
                <w:sz w:val="21"/>
                <w:szCs w:val="21"/>
              </w:rPr>
              <w:t>电动机自带制动装置</w:t>
            </w:r>
          </w:p>
        </w:tc>
        <w:tc>
          <w:tcPr>
            <w:tcW w:w="7405" w:type="dxa"/>
            <w:gridSpan w:val="3"/>
            <w:vMerge w:val="restart"/>
            <w:vAlign w:val="center"/>
          </w:tcPr>
          <w:p>
            <w:pPr>
              <w:snapToGrid w:val="0"/>
              <w:rPr>
                <w:rFonts w:ascii="宋体" w:hAnsi="宋体"/>
                <w:sz w:val="21"/>
                <w:szCs w:val="21"/>
              </w:rPr>
            </w:pPr>
            <w:r>
              <w:rPr>
                <w:rFonts w:ascii="宋体" w:hAnsi="宋体"/>
                <w:sz w:val="21"/>
                <w:szCs w:val="21"/>
              </w:rPr>
              <w:t>开闭灵活，制动平稳，不打滑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42" w:type="dxa"/>
            <w:gridSpan w:val="2"/>
            <w:vMerge w:val="continue"/>
            <w:vAlign w:val="center"/>
          </w:tcPr>
          <w:p>
            <w:pPr>
              <w:snapToGrid w:val="0"/>
              <w:rPr>
                <w:rFonts w:ascii="宋体" w:hAnsi="宋体"/>
                <w:sz w:val="21"/>
                <w:szCs w:val="21"/>
              </w:rPr>
            </w:pPr>
          </w:p>
        </w:tc>
        <w:tc>
          <w:tcPr>
            <w:tcW w:w="7405" w:type="dxa"/>
            <w:gridSpan w:val="3"/>
            <w:vMerge w:val="continue"/>
            <w:vAlign w:val="center"/>
          </w:tcPr>
          <w:p>
            <w:pPr>
              <w:snapToGrid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restart"/>
            <w:vAlign w:val="center"/>
          </w:tcPr>
          <w:p>
            <w:pPr>
              <w:snapToGrid w:val="0"/>
              <w:jc w:val="center"/>
              <w:rPr>
                <w:rFonts w:ascii="宋体" w:hAnsi="宋体"/>
                <w:sz w:val="21"/>
                <w:szCs w:val="21"/>
              </w:rPr>
            </w:pPr>
            <w:r>
              <w:rPr>
                <w:rFonts w:ascii="宋体" w:hAnsi="宋体"/>
                <w:sz w:val="21"/>
                <w:szCs w:val="21"/>
              </w:rPr>
              <w:t>起升机构</w:t>
            </w:r>
          </w:p>
        </w:tc>
        <w:tc>
          <w:tcPr>
            <w:tcW w:w="1242" w:type="dxa"/>
            <w:gridSpan w:val="2"/>
            <w:vAlign w:val="center"/>
          </w:tcPr>
          <w:p>
            <w:pPr>
              <w:snapToGrid w:val="0"/>
              <w:rPr>
                <w:rFonts w:ascii="宋体" w:hAnsi="宋体"/>
                <w:sz w:val="21"/>
                <w:szCs w:val="21"/>
              </w:rPr>
            </w:pPr>
            <w:r>
              <w:rPr>
                <w:rFonts w:ascii="宋体" w:hAnsi="宋体"/>
                <w:sz w:val="21"/>
                <w:szCs w:val="21"/>
              </w:rPr>
              <w:t>钢丝绳</w:t>
            </w:r>
          </w:p>
        </w:tc>
        <w:tc>
          <w:tcPr>
            <w:tcW w:w="7405" w:type="dxa"/>
            <w:gridSpan w:val="3"/>
            <w:vAlign w:val="center"/>
          </w:tcPr>
          <w:p>
            <w:pPr>
              <w:snapToGrid w:val="0"/>
              <w:rPr>
                <w:rFonts w:ascii="宋体" w:hAnsi="宋体"/>
                <w:sz w:val="21"/>
                <w:szCs w:val="21"/>
              </w:rPr>
            </w:pPr>
            <w:r>
              <w:rPr>
                <w:rFonts w:ascii="宋体" w:hAnsi="宋体"/>
                <w:sz w:val="21"/>
                <w:szCs w:val="21"/>
              </w:rPr>
              <w:t>检查钢丝绳尾端固定牢靠，钢丝绳无严重断丝、松股、弯曲及变形，添加润滑脂润滑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42" w:type="dxa"/>
            <w:gridSpan w:val="2"/>
            <w:vAlign w:val="center"/>
          </w:tcPr>
          <w:p>
            <w:pPr>
              <w:snapToGrid w:val="0"/>
              <w:rPr>
                <w:rFonts w:ascii="宋体" w:hAnsi="宋体"/>
                <w:sz w:val="21"/>
                <w:szCs w:val="21"/>
              </w:rPr>
            </w:pPr>
            <w:r>
              <w:rPr>
                <w:rFonts w:ascii="宋体" w:hAnsi="宋体"/>
                <w:sz w:val="21"/>
                <w:szCs w:val="21"/>
              </w:rPr>
              <w:t>导绳器</w:t>
            </w:r>
          </w:p>
        </w:tc>
        <w:tc>
          <w:tcPr>
            <w:tcW w:w="7405" w:type="dxa"/>
            <w:gridSpan w:val="3"/>
            <w:vAlign w:val="center"/>
          </w:tcPr>
          <w:p>
            <w:pPr>
              <w:snapToGrid w:val="0"/>
              <w:rPr>
                <w:rFonts w:ascii="宋体" w:hAnsi="宋体"/>
                <w:sz w:val="21"/>
                <w:szCs w:val="21"/>
              </w:rPr>
            </w:pPr>
            <w:r>
              <w:rPr>
                <w:rFonts w:ascii="宋体" w:hAnsi="宋体"/>
                <w:sz w:val="21"/>
                <w:szCs w:val="21"/>
              </w:rPr>
              <w:t>完好，运行顺滑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42" w:type="dxa"/>
            <w:gridSpan w:val="2"/>
            <w:vAlign w:val="center"/>
          </w:tcPr>
          <w:p>
            <w:pPr>
              <w:snapToGrid w:val="0"/>
              <w:rPr>
                <w:rFonts w:ascii="宋体" w:hAnsi="宋体"/>
                <w:sz w:val="21"/>
                <w:szCs w:val="21"/>
              </w:rPr>
            </w:pPr>
            <w:r>
              <w:rPr>
                <w:rFonts w:ascii="宋体" w:hAnsi="宋体"/>
                <w:sz w:val="21"/>
                <w:szCs w:val="21"/>
              </w:rPr>
              <w:t>卷筒装置</w:t>
            </w:r>
          </w:p>
        </w:tc>
        <w:tc>
          <w:tcPr>
            <w:tcW w:w="7405" w:type="dxa"/>
            <w:gridSpan w:val="3"/>
            <w:vAlign w:val="center"/>
          </w:tcPr>
          <w:p>
            <w:pPr>
              <w:snapToGrid w:val="0"/>
              <w:rPr>
                <w:rFonts w:ascii="宋体" w:hAnsi="宋体"/>
                <w:sz w:val="21"/>
                <w:szCs w:val="21"/>
              </w:rPr>
            </w:pPr>
            <w:r>
              <w:rPr>
                <w:rFonts w:ascii="宋体" w:hAnsi="宋体"/>
                <w:sz w:val="21"/>
                <w:szCs w:val="21"/>
              </w:rPr>
              <w:t>查看卷筒绳槽磨损状态，是否有异常磨损过度磨损、严重锈蚀及明显变形、筒壁有明显磨损时必须更换，查看卷筒外壳是否有外伤（当起升限位器失灵最容易造成吊钩滑轮顶伤外壳）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42" w:type="dxa"/>
            <w:gridSpan w:val="2"/>
            <w:vAlign w:val="center"/>
          </w:tcPr>
          <w:p>
            <w:pPr>
              <w:snapToGrid w:val="0"/>
              <w:rPr>
                <w:rFonts w:ascii="宋体" w:hAnsi="宋体"/>
                <w:sz w:val="21"/>
                <w:szCs w:val="21"/>
              </w:rPr>
            </w:pPr>
            <w:r>
              <w:rPr>
                <w:rFonts w:ascii="宋体" w:hAnsi="宋体"/>
                <w:sz w:val="21"/>
                <w:szCs w:val="21"/>
              </w:rPr>
              <w:t>吊钩</w:t>
            </w:r>
          </w:p>
        </w:tc>
        <w:tc>
          <w:tcPr>
            <w:tcW w:w="7405" w:type="dxa"/>
            <w:gridSpan w:val="3"/>
            <w:vAlign w:val="center"/>
          </w:tcPr>
          <w:p>
            <w:pPr>
              <w:snapToGrid w:val="0"/>
              <w:rPr>
                <w:rFonts w:ascii="宋体" w:hAnsi="宋体"/>
                <w:sz w:val="21"/>
                <w:szCs w:val="21"/>
              </w:rPr>
            </w:pPr>
            <w:r>
              <w:rPr>
                <w:rFonts w:ascii="宋体" w:hAnsi="宋体"/>
                <w:sz w:val="21"/>
                <w:szCs w:val="21"/>
              </w:rPr>
              <w:t>检查吊钩防脱钩装置可靠，转动灵活，固定螺母紧固可靠，吊钩无裂纹及明显磨损，壳体无变形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42" w:type="dxa"/>
            <w:gridSpan w:val="2"/>
            <w:vAlign w:val="center"/>
          </w:tcPr>
          <w:p>
            <w:pPr>
              <w:snapToGrid w:val="0"/>
              <w:rPr>
                <w:rFonts w:ascii="宋体" w:hAnsi="宋体"/>
                <w:sz w:val="21"/>
                <w:szCs w:val="21"/>
              </w:rPr>
            </w:pPr>
            <w:r>
              <w:rPr>
                <w:rFonts w:ascii="宋体" w:hAnsi="宋体"/>
                <w:sz w:val="21"/>
                <w:szCs w:val="21"/>
              </w:rPr>
              <w:t>滑轮</w:t>
            </w:r>
          </w:p>
        </w:tc>
        <w:tc>
          <w:tcPr>
            <w:tcW w:w="7405" w:type="dxa"/>
            <w:gridSpan w:val="3"/>
            <w:vAlign w:val="center"/>
          </w:tcPr>
          <w:p>
            <w:pPr>
              <w:snapToGrid w:val="0"/>
              <w:rPr>
                <w:rFonts w:ascii="宋体" w:hAnsi="宋体"/>
                <w:sz w:val="21"/>
                <w:szCs w:val="21"/>
              </w:rPr>
            </w:pPr>
            <w:r>
              <w:rPr>
                <w:rFonts w:ascii="宋体" w:hAnsi="宋体"/>
                <w:sz w:val="21"/>
                <w:szCs w:val="21"/>
              </w:rPr>
              <w:t>无明显磨损、裂纹及其他缺陷，轴承进行润滑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Align w:val="center"/>
          </w:tcPr>
          <w:p>
            <w:pPr>
              <w:snapToGrid w:val="0"/>
              <w:jc w:val="center"/>
              <w:rPr>
                <w:rFonts w:ascii="宋体" w:hAnsi="宋体"/>
                <w:sz w:val="21"/>
                <w:szCs w:val="21"/>
              </w:rPr>
            </w:pPr>
            <w:r>
              <w:rPr>
                <w:rFonts w:ascii="宋体" w:hAnsi="宋体"/>
                <w:sz w:val="21"/>
                <w:szCs w:val="21"/>
              </w:rPr>
              <w:t>减速装置</w:t>
            </w:r>
          </w:p>
        </w:tc>
        <w:tc>
          <w:tcPr>
            <w:tcW w:w="1242" w:type="dxa"/>
            <w:gridSpan w:val="2"/>
            <w:vAlign w:val="center"/>
          </w:tcPr>
          <w:p>
            <w:pPr>
              <w:snapToGrid w:val="0"/>
              <w:rPr>
                <w:rFonts w:ascii="宋体" w:hAnsi="宋体"/>
                <w:sz w:val="21"/>
                <w:szCs w:val="21"/>
              </w:rPr>
            </w:pPr>
            <w:r>
              <w:rPr>
                <w:rFonts w:ascii="宋体" w:hAnsi="宋体"/>
                <w:sz w:val="21"/>
                <w:szCs w:val="21"/>
              </w:rPr>
              <w:t>齿轮减速箱</w:t>
            </w:r>
          </w:p>
        </w:tc>
        <w:tc>
          <w:tcPr>
            <w:tcW w:w="7405" w:type="dxa"/>
            <w:gridSpan w:val="3"/>
            <w:vAlign w:val="center"/>
          </w:tcPr>
          <w:p>
            <w:pPr>
              <w:snapToGrid w:val="0"/>
              <w:rPr>
                <w:rFonts w:ascii="宋体" w:hAnsi="宋体"/>
                <w:sz w:val="21"/>
                <w:szCs w:val="21"/>
              </w:rPr>
            </w:pPr>
            <w:r>
              <w:rPr>
                <w:rFonts w:ascii="宋体" w:hAnsi="宋体"/>
                <w:sz w:val="21"/>
                <w:szCs w:val="21"/>
              </w:rPr>
              <w:t>地脚无松动,运行无异响、漏油，停机状态下通过注油口检查减速箱的油量，不足需要加油，确保油位在正常范围内。若润滑油存在杂质超标、变质等现象，则清洗减速箱内部并更换润滑油，每2年更换一次减速箱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restart"/>
            <w:vAlign w:val="center"/>
          </w:tcPr>
          <w:p>
            <w:pPr>
              <w:snapToGrid w:val="0"/>
              <w:jc w:val="center"/>
              <w:rPr>
                <w:rFonts w:ascii="宋体" w:hAnsi="宋体"/>
                <w:sz w:val="21"/>
                <w:szCs w:val="21"/>
              </w:rPr>
            </w:pPr>
            <w:r>
              <w:rPr>
                <w:rFonts w:ascii="宋体" w:hAnsi="宋体"/>
                <w:sz w:val="21"/>
                <w:szCs w:val="21"/>
              </w:rPr>
              <w:t>制动装置</w:t>
            </w:r>
          </w:p>
        </w:tc>
        <w:tc>
          <w:tcPr>
            <w:tcW w:w="1229" w:type="dxa"/>
            <w:vAlign w:val="center"/>
          </w:tcPr>
          <w:p>
            <w:pPr>
              <w:snapToGrid w:val="0"/>
              <w:rPr>
                <w:rFonts w:ascii="宋体" w:hAnsi="宋体"/>
                <w:sz w:val="21"/>
                <w:szCs w:val="21"/>
              </w:rPr>
            </w:pPr>
            <w:r>
              <w:rPr>
                <w:rFonts w:ascii="宋体" w:hAnsi="宋体"/>
                <w:sz w:val="21"/>
                <w:szCs w:val="21"/>
              </w:rPr>
              <w:t>大车制动器</w:t>
            </w:r>
          </w:p>
        </w:tc>
        <w:tc>
          <w:tcPr>
            <w:tcW w:w="7418" w:type="dxa"/>
            <w:gridSpan w:val="4"/>
            <w:vAlign w:val="center"/>
          </w:tcPr>
          <w:p>
            <w:pPr>
              <w:snapToGrid w:val="0"/>
              <w:rPr>
                <w:rFonts w:ascii="宋体" w:hAnsi="宋体"/>
                <w:sz w:val="21"/>
                <w:szCs w:val="21"/>
              </w:rPr>
            </w:pPr>
            <w:r>
              <w:rPr>
                <w:rFonts w:ascii="宋体" w:hAnsi="宋体"/>
                <w:sz w:val="21"/>
                <w:szCs w:val="21"/>
              </w:rPr>
              <w:t>开闭灵活，制动平稳，不打滑，固定螺栓紧固可靠；大车两端制动应保持同步（大车制动时无明显摆动），否则调整；清洁制动轮表面；检查制动衬垫磨损情况，有明显磨损时，必须更换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29" w:type="dxa"/>
            <w:vAlign w:val="center"/>
          </w:tcPr>
          <w:p>
            <w:pPr>
              <w:snapToGrid w:val="0"/>
              <w:rPr>
                <w:rFonts w:ascii="宋体" w:hAnsi="宋体"/>
                <w:sz w:val="21"/>
                <w:szCs w:val="21"/>
              </w:rPr>
            </w:pPr>
            <w:r>
              <w:rPr>
                <w:rFonts w:ascii="宋体" w:hAnsi="宋体"/>
                <w:sz w:val="21"/>
                <w:szCs w:val="21"/>
              </w:rPr>
              <w:t>小车制动器</w:t>
            </w:r>
          </w:p>
        </w:tc>
        <w:tc>
          <w:tcPr>
            <w:tcW w:w="7418" w:type="dxa"/>
            <w:gridSpan w:val="4"/>
            <w:vAlign w:val="center"/>
          </w:tcPr>
          <w:p>
            <w:pPr>
              <w:snapToGrid w:val="0"/>
              <w:rPr>
                <w:rFonts w:ascii="宋体" w:hAnsi="宋体"/>
                <w:sz w:val="21"/>
                <w:szCs w:val="21"/>
              </w:rPr>
            </w:pPr>
            <w:r>
              <w:rPr>
                <w:rFonts w:ascii="宋体" w:hAnsi="宋体"/>
                <w:sz w:val="21"/>
                <w:szCs w:val="21"/>
              </w:rPr>
              <w:t>其开闭灵活，制动平稳，不打滑，固定螺栓紧固可靠；清洁制动轮表面；检查制动衬垫磨损情况，有明显磨损时</w:t>
            </w:r>
            <w:r>
              <w:rPr>
                <w:rFonts w:hint="eastAsia" w:ascii="宋体" w:hAnsi="宋体"/>
                <w:sz w:val="21"/>
                <w:szCs w:val="21"/>
              </w:rPr>
              <w:t>，</w:t>
            </w:r>
            <w:r>
              <w:rPr>
                <w:rFonts w:ascii="宋体" w:hAnsi="宋体"/>
                <w:sz w:val="21"/>
                <w:szCs w:val="21"/>
              </w:rPr>
              <w:t>必须更换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29" w:type="dxa"/>
            <w:vAlign w:val="center"/>
          </w:tcPr>
          <w:p>
            <w:pPr>
              <w:snapToGrid w:val="0"/>
              <w:rPr>
                <w:rFonts w:ascii="宋体" w:hAnsi="宋体"/>
                <w:sz w:val="21"/>
                <w:szCs w:val="21"/>
              </w:rPr>
            </w:pPr>
            <w:r>
              <w:rPr>
                <w:rFonts w:ascii="宋体" w:hAnsi="宋体"/>
                <w:sz w:val="21"/>
                <w:szCs w:val="21"/>
              </w:rPr>
              <w:t>起升机构制动器</w:t>
            </w:r>
          </w:p>
        </w:tc>
        <w:tc>
          <w:tcPr>
            <w:tcW w:w="7418" w:type="dxa"/>
            <w:gridSpan w:val="4"/>
            <w:vAlign w:val="center"/>
          </w:tcPr>
          <w:p>
            <w:pPr>
              <w:snapToGrid w:val="0"/>
              <w:rPr>
                <w:rFonts w:ascii="宋体" w:hAnsi="宋体"/>
                <w:sz w:val="21"/>
                <w:szCs w:val="21"/>
              </w:rPr>
            </w:pPr>
            <w:r>
              <w:rPr>
                <w:rFonts w:ascii="宋体" w:hAnsi="宋体"/>
                <w:sz w:val="21"/>
                <w:szCs w:val="21"/>
              </w:rPr>
              <w:t>开闭灵活，制动平稳，不打滑，固定螺栓紧固可靠；清洁制动轮表面；检查制动衬垫磨损情况，有明显磨损时，必须更换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29" w:type="dxa"/>
            <w:vAlign w:val="center"/>
          </w:tcPr>
          <w:p>
            <w:pPr>
              <w:snapToGrid w:val="0"/>
              <w:rPr>
                <w:rFonts w:ascii="宋体" w:hAnsi="宋体"/>
                <w:sz w:val="21"/>
                <w:szCs w:val="21"/>
              </w:rPr>
            </w:pPr>
            <w:r>
              <w:rPr>
                <w:rFonts w:ascii="宋体" w:hAnsi="宋体"/>
                <w:sz w:val="21"/>
                <w:szCs w:val="21"/>
              </w:rPr>
              <w:t>缓冲装置</w:t>
            </w:r>
          </w:p>
        </w:tc>
        <w:tc>
          <w:tcPr>
            <w:tcW w:w="7418" w:type="dxa"/>
            <w:gridSpan w:val="4"/>
            <w:vAlign w:val="center"/>
          </w:tcPr>
          <w:p>
            <w:pPr>
              <w:snapToGrid w:val="0"/>
              <w:rPr>
                <w:rFonts w:ascii="宋体" w:hAnsi="宋体"/>
                <w:sz w:val="21"/>
                <w:szCs w:val="21"/>
              </w:rPr>
            </w:pPr>
            <w:r>
              <w:rPr>
                <w:rFonts w:ascii="宋体" w:hAnsi="宋体"/>
                <w:sz w:val="21"/>
                <w:szCs w:val="21"/>
              </w:rPr>
              <w:t>无变形、无裂损及过度老化，牢固可靠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restart"/>
            <w:vAlign w:val="center"/>
          </w:tcPr>
          <w:p>
            <w:pPr>
              <w:snapToGrid w:val="0"/>
              <w:jc w:val="center"/>
              <w:rPr>
                <w:rFonts w:ascii="宋体" w:hAnsi="宋体"/>
                <w:sz w:val="21"/>
                <w:szCs w:val="21"/>
              </w:rPr>
            </w:pPr>
            <w:r>
              <w:rPr>
                <w:rFonts w:ascii="宋体" w:hAnsi="宋体"/>
                <w:sz w:val="21"/>
                <w:szCs w:val="21"/>
              </w:rPr>
              <w:t>其他部分</w:t>
            </w:r>
          </w:p>
        </w:tc>
        <w:tc>
          <w:tcPr>
            <w:tcW w:w="1229" w:type="dxa"/>
            <w:vAlign w:val="center"/>
          </w:tcPr>
          <w:p>
            <w:pPr>
              <w:snapToGrid w:val="0"/>
              <w:rPr>
                <w:rFonts w:ascii="宋体" w:hAnsi="宋体"/>
                <w:sz w:val="21"/>
                <w:szCs w:val="21"/>
              </w:rPr>
            </w:pPr>
            <w:r>
              <w:rPr>
                <w:rFonts w:ascii="宋体" w:hAnsi="宋体"/>
                <w:sz w:val="21"/>
                <w:szCs w:val="21"/>
              </w:rPr>
              <w:t>各传动机构的联轴器</w:t>
            </w:r>
          </w:p>
        </w:tc>
        <w:tc>
          <w:tcPr>
            <w:tcW w:w="7418" w:type="dxa"/>
            <w:gridSpan w:val="4"/>
            <w:vAlign w:val="center"/>
          </w:tcPr>
          <w:p>
            <w:pPr>
              <w:snapToGrid w:val="0"/>
              <w:rPr>
                <w:rFonts w:ascii="宋体" w:hAnsi="宋体"/>
                <w:sz w:val="21"/>
                <w:szCs w:val="21"/>
              </w:rPr>
            </w:pPr>
            <w:r>
              <w:rPr>
                <w:rFonts w:ascii="宋体" w:hAnsi="宋体"/>
                <w:sz w:val="21"/>
                <w:szCs w:val="21"/>
              </w:rPr>
              <w:t>各传动机构联轴器紧固可靠，无异常响声、振动及串动，外观无损坏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29" w:type="dxa"/>
            <w:vAlign w:val="center"/>
          </w:tcPr>
          <w:p>
            <w:pPr>
              <w:snapToGrid w:val="0"/>
              <w:rPr>
                <w:rFonts w:ascii="宋体" w:hAnsi="宋体"/>
                <w:sz w:val="21"/>
                <w:szCs w:val="21"/>
              </w:rPr>
            </w:pPr>
            <w:r>
              <w:rPr>
                <w:rFonts w:ascii="宋体" w:hAnsi="宋体"/>
                <w:sz w:val="21"/>
                <w:szCs w:val="21"/>
              </w:rPr>
              <w:t>电动葫芦运行小车的紧固</w:t>
            </w:r>
          </w:p>
        </w:tc>
        <w:tc>
          <w:tcPr>
            <w:tcW w:w="7418" w:type="dxa"/>
            <w:gridSpan w:val="4"/>
            <w:vAlign w:val="center"/>
          </w:tcPr>
          <w:p>
            <w:pPr>
              <w:snapToGrid w:val="0"/>
              <w:rPr>
                <w:rFonts w:ascii="宋体" w:hAnsi="宋体"/>
                <w:sz w:val="21"/>
                <w:szCs w:val="21"/>
              </w:rPr>
            </w:pPr>
            <w:r>
              <w:rPr>
                <w:rFonts w:ascii="宋体" w:hAnsi="宋体"/>
                <w:sz w:val="21"/>
                <w:szCs w:val="21"/>
              </w:rPr>
              <w:t>连接运行小车两墙板的螺柱上的螺母有效锁紧，螺母锁件装配正确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29" w:type="dxa"/>
            <w:vAlign w:val="center"/>
          </w:tcPr>
          <w:p>
            <w:pPr>
              <w:snapToGrid w:val="0"/>
              <w:rPr>
                <w:rFonts w:ascii="宋体" w:hAnsi="宋体"/>
                <w:sz w:val="21"/>
                <w:szCs w:val="21"/>
              </w:rPr>
            </w:pPr>
            <w:r>
              <w:rPr>
                <w:rFonts w:ascii="宋体" w:hAnsi="宋体"/>
                <w:sz w:val="21"/>
                <w:szCs w:val="21"/>
              </w:rPr>
              <w:t>报警灯检查</w:t>
            </w:r>
          </w:p>
        </w:tc>
        <w:tc>
          <w:tcPr>
            <w:tcW w:w="7418" w:type="dxa"/>
            <w:gridSpan w:val="4"/>
            <w:vAlign w:val="center"/>
          </w:tcPr>
          <w:p>
            <w:pPr>
              <w:snapToGrid w:val="0"/>
              <w:rPr>
                <w:rFonts w:ascii="宋体" w:hAnsi="宋体"/>
                <w:sz w:val="21"/>
                <w:szCs w:val="21"/>
              </w:rPr>
            </w:pPr>
            <w:r>
              <w:rPr>
                <w:rFonts w:ascii="宋体" w:hAnsi="宋体"/>
                <w:sz w:val="21"/>
                <w:szCs w:val="21"/>
              </w:rPr>
              <w:t>声光报警功能正常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29" w:type="dxa"/>
            <w:vAlign w:val="center"/>
          </w:tcPr>
          <w:p>
            <w:pPr>
              <w:snapToGrid w:val="0"/>
              <w:rPr>
                <w:rFonts w:ascii="宋体" w:hAnsi="宋体"/>
                <w:sz w:val="21"/>
                <w:szCs w:val="21"/>
              </w:rPr>
            </w:pPr>
            <w:r>
              <w:rPr>
                <w:rFonts w:ascii="宋体" w:hAnsi="宋体"/>
                <w:sz w:val="21"/>
                <w:szCs w:val="21"/>
              </w:rPr>
              <w:t>轨道固定</w:t>
            </w:r>
          </w:p>
        </w:tc>
        <w:tc>
          <w:tcPr>
            <w:tcW w:w="7418" w:type="dxa"/>
            <w:gridSpan w:val="4"/>
            <w:vAlign w:val="center"/>
          </w:tcPr>
          <w:p>
            <w:pPr>
              <w:snapToGrid w:val="0"/>
              <w:rPr>
                <w:rFonts w:ascii="宋体" w:hAnsi="宋体"/>
                <w:sz w:val="21"/>
                <w:szCs w:val="21"/>
              </w:rPr>
            </w:pPr>
            <w:r>
              <w:rPr>
                <w:rFonts w:ascii="宋体" w:hAnsi="宋体"/>
                <w:sz w:val="21"/>
                <w:szCs w:val="21"/>
              </w:rPr>
              <w:t>轨道压码能牢固压紧轨道。压轨处的轨道底面应与工字梁紧贴，不得有间隙，否则需要拧紧压板螺栓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29" w:type="dxa"/>
            <w:vAlign w:val="center"/>
          </w:tcPr>
          <w:p>
            <w:pPr>
              <w:snapToGrid w:val="0"/>
              <w:rPr>
                <w:rFonts w:ascii="宋体" w:hAnsi="宋体"/>
                <w:sz w:val="21"/>
                <w:szCs w:val="21"/>
              </w:rPr>
            </w:pPr>
            <w:r>
              <w:rPr>
                <w:rFonts w:ascii="宋体" w:hAnsi="宋体"/>
                <w:sz w:val="21"/>
                <w:szCs w:val="21"/>
              </w:rPr>
              <w:t>轨道变形检查</w:t>
            </w:r>
          </w:p>
        </w:tc>
        <w:tc>
          <w:tcPr>
            <w:tcW w:w="7418" w:type="dxa"/>
            <w:gridSpan w:val="4"/>
            <w:vAlign w:val="center"/>
          </w:tcPr>
          <w:p>
            <w:pPr>
              <w:snapToGrid w:val="0"/>
              <w:rPr>
                <w:rFonts w:ascii="宋体" w:hAnsi="宋体"/>
                <w:sz w:val="21"/>
                <w:szCs w:val="21"/>
              </w:rPr>
            </w:pPr>
            <w:r>
              <w:rPr>
                <w:rFonts w:ascii="宋体" w:hAnsi="宋体"/>
                <w:sz w:val="21"/>
                <w:szCs w:val="21"/>
              </w:rPr>
              <w:t>从上下、左右方向检查整根轨道是否有异常弯曲变形已超过轨道安装技术要求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29" w:type="dxa"/>
            <w:vAlign w:val="center"/>
          </w:tcPr>
          <w:p>
            <w:pPr>
              <w:snapToGrid w:val="0"/>
              <w:rPr>
                <w:rFonts w:ascii="宋体" w:hAnsi="宋体"/>
                <w:sz w:val="21"/>
                <w:szCs w:val="21"/>
              </w:rPr>
            </w:pPr>
            <w:r>
              <w:rPr>
                <w:rFonts w:ascii="宋体" w:hAnsi="宋体"/>
                <w:sz w:val="21"/>
                <w:szCs w:val="21"/>
              </w:rPr>
              <w:t>轨道磨损检查</w:t>
            </w:r>
          </w:p>
        </w:tc>
        <w:tc>
          <w:tcPr>
            <w:tcW w:w="7418" w:type="dxa"/>
            <w:gridSpan w:val="4"/>
            <w:vAlign w:val="center"/>
          </w:tcPr>
          <w:p>
            <w:pPr>
              <w:snapToGrid w:val="0"/>
              <w:rPr>
                <w:rFonts w:ascii="宋体" w:hAnsi="宋体"/>
                <w:sz w:val="21"/>
                <w:szCs w:val="21"/>
              </w:rPr>
            </w:pPr>
            <w:r>
              <w:rPr>
                <w:rFonts w:ascii="宋体" w:hAnsi="宋体"/>
                <w:sz w:val="21"/>
                <w:szCs w:val="21"/>
              </w:rPr>
              <w:t>检查轨道踏面和侧面，工字钢轨道翼缘踏 面和翼缘端部是否有局部严重磨损部分或出现剥落和变形等现象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29" w:type="dxa"/>
            <w:vAlign w:val="center"/>
          </w:tcPr>
          <w:p>
            <w:pPr>
              <w:snapToGrid w:val="0"/>
              <w:rPr>
                <w:rFonts w:ascii="宋体" w:hAnsi="宋体"/>
                <w:sz w:val="21"/>
                <w:szCs w:val="21"/>
              </w:rPr>
            </w:pPr>
            <w:r>
              <w:rPr>
                <w:rFonts w:ascii="宋体" w:hAnsi="宋体"/>
                <w:sz w:val="21"/>
                <w:szCs w:val="21"/>
              </w:rPr>
              <w:t>主、端梁、主梁</w:t>
            </w:r>
          </w:p>
        </w:tc>
        <w:tc>
          <w:tcPr>
            <w:tcW w:w="7418" w:type="dxa"/>
            <w:gridSpan w:val="4"/>
            <w:vAlign w:val="center"/>
          </w:tcPr>
          <w:p>
            <w:pPr>
              <w:snapToGrid w:val="0"/>
              <w:rPr>
                <w:rFonts w:ascii="宋体" w:hAnsi="宋体"/>
                <w:sz w:val="21"/>
                <w:szCs w:val="21"/>
              </w:rPr>
            </w:pPr>
            <w:r>
              <w:rPr>
                <w:rFonts w:ascii="宋体" w:hAnsi="宋体"/>
                <w:sz w:val="21"/>
                <w:szCs w:val="21"/>
              </w:rPr>
              <w:t>查看主梁、端梁上的焊缝是否有裂纹，检查主、端梁连接螺栓紧固情况，确保紧固良好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29" w:type="dxa"/>
            <w:vAlign w:val="center"/>
          </w:tcPr>
          <w:p>
            <w:pPr>
              <w:snapToGrid w:val="0"/>
              <w:rPr>
                <w:rFonts w:ascii="宋体" w:hAnsi="宋体"/>
                <w:sz w:val="21"/>
                <w:szCs w:val="21"/>
              </w:rPr>
            </w:pPr>
            <w:r>
              <w:rPr>
                <w:rFonts w:ascii="宋体" w:hAnsi="宋体"/>
                <w:sz w:val="21"/>
                <w:szCs w:val="21"/>
              </w:rPr>
              <w:t>车轮</w:t>
            </w:r>
          </w:p>
        </w:tc>
        <w:tc>
          <w:tcPr>
            <w:tcW w:w="7418" w:type="dxa"/>
            <w:gridSpan w:val="4"/>
            <w:vAlign w:val="center"/>
          </w:tcPr>
          <w:p>
            <w:pPr>
              <w:snapToGrid w:val="0"/>
              <w:rPr>
                <w:rFonts w:ascii="宋体" w:hAnsi="宋体"/>
                <w:sz w:val="21"/>
                <w:szCs w:val="21"/>
              </w:rPr>
            </w:pPr>
            <w:r>
              <w:rPr>
                <w:rFonts w:ascii="宋体" w:hAnsi="宋体"/>
                <w:sz w:val="21"/>
                <w:szCs w:val="21"/>
              </w:rPr>
              <w:t>车轮运行无啃轨现象，无异常振动及响声；检查表面有无裂纹等缺陷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29" w:type="dxa"/>
            <w:vAlign w:val="center"/>
          </w:tcPr>
          <w:p>
            <w:pPr>
              <w:snapToGrid w:val="0"/>
              <w:rPr>
                <w:rFonts w:ascii="宋体" w:hAnsi="宋体"/>
                <w:sz w:val="21"/>
                <w:szCs w:val="21"/>
              </w:rPr>
            </w:pPr>
            <w:r>
              <w:rPr>
                <w:rFonts w:ascii="宋体" w:hAnsi="宋体"/>
                <w:sz w:val="21"/>
                <w:szCs w:val="21"/>
              </w:rPr>
              <w:t>登车梯</w:t>
            </w:r>
          </w:p>
        </w:tc>
        <w:tc>
          <w:tcPr>
            <w:tcW w:w="7418" w:type="dxa"/>
            <w:gridSpan w:val="4"/>
            <w:tcBorders>
              <w:bottom w:val="single" w:color="000000" w:sz="4" w:space="0"/>
            </w:tcBorders>
            <w:vAlign w:val="center"/>
          </w:tcPr>
          <w:p>
            <w:pPr>
              <w:snapToGrid w:val="0"/>
              <w:rPr>
                <w:rFonts w:ascii="宋体" w:hAnsi="宋体"/>
                <w:sz w:val="21"/>
                <w:szCs w:val="21"/>
              </w:rPr>
            </w:pPr>
            <w:r>
              <w:rPr>
                <w:rFonts w:ascii="宋体" w:hAnsi="宋体"/>
                <w:sz w:val="21"/>
                <w:szCs w:val="21"/>
              </w:rPr>
              <w:t>检查登车梯焊缝正常、无裂纹、表面无锈蚀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restart"/>
            <w:vAlign w:val="center"/>
          </w:tcPr>
          <w:p>
            <w:pPr>
              <w:snapToGrid w:val="0"/>
              <w:jc w:val="center"/>
              <w:rPr>
                <w:rFonts w:ascii="宋体" w:hAnsi="宋体"/>
                <w:sz w:val="21"/>
                <w:szCs w:val="21"/>
              </w:rPr>
            </w:pPr>
            <w:r>
              <w:rPr>
                <w:rFonts w:ascii="宋体" w:hAnsi="宋体"/>
                <w:sz w:val="21"/>
                <w:szCs w:val="21"/>
              </w:rPr>
              <w:t>轨道跨度及主梁上拱度</w:t>
            </w:r>
          </w:p>
        </w:tc>
        <w:tc>
          <w:tcPr>
            <w:tcW w:w="1229" w:type="dxa"/>
            <w:vMerge w:val="restart"/>
            <w:vAlign w:val="center"/>
          </w:tcPr>
          <w:p>
            <w:pPr>
              <w:snapToGrid w:val="0"/>
              <w:rPr>
                <w:rFonts w:ascii="宋体" w:hAnsi="宋体"/>
                <w:sz w:val="21"/>
                <w:szCs w:val="21"/>
              </w:rPr>
            </w:pPr>
            <w:r>
              <w:rPr>
                <w:rFonts w:ascii="宋体" w:hAnsi="宋体"/>
                <w:sz w:val="21"/>
                <w:szCs w:val="21"/>
              </w:rPr>
              <w:t>大车轨道跨度偏差</w:t>
            </w:r>
          </w:p>
        </w:tc>
        <w:tc>
          <w:tcPr>
            <w:tcW w:w="7418" w:type="dxa"/>
            <w:gridSpan w:val="4"/>
            <w:tcBorders>
              <w:bottom w:val="single" w:color="000000" w:sz="4" w:space="0"/>
            </w:tcBorders>
            <w:vAlign w:val="center"/>
          </w:tcPr>
          <w:p>
            <w:pPr>
              <w:snapToGrid w:val="0"/>
              <w:rPr>
                <w:rFonts w:ascii="宋体" w:hAnsi="宋体"/>
                <w:sz w:val="21"/>
                <w:szCs w:val="21"/>
              </w:rPr>
            </w:pPr>
            <w:r>
              <w:rPr>
                <w:rFonts w:ascii="宋体" w:hAnsi="宋体"/>
                <w:sz w:val="21"/>
                <w:szCs w:val="21"/>
              </w:rPr>
              <w:t xml:space="preserve">用钢卷尺分别测量轨道两端及中间处三个跨度值（S1、S2、S3），跨度偏差△S=Max(│S1-S2│,│S2-S3│,│S1-S3│)；当跨度S小于10m时，△S≤12mm；当跨度S大于10m时，△S≤[12+0.25(S-10)]mm，但最大不得超过30mm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29" w:type="dxa"/>
            <w:vMerge w:val="continue"/>
            <w:vAlign w:val="center"/>
          </w:tcPr>
          <w:p>
            <w:pPr>
              <w:snapToGrid w:val="0"/>
              <w:rPr>
                <w:rFonts w:ascii="宋体" w:hAnsi="宋体"/>
                <w:sz w:val="21"/>
                <w:szCs w:val="21"/>
              </w:rPr>
            </w:pPr>
          </w:p>
        </w:tc>
        <w:tc>
          <w:tcPr>
            <w:tcW w:w="7418" w:type="dxa"/>
            <w:gridSpan w:val="4"/>
            <w:vAlign w:val="center"/>
          </w:tcPr>
          <w:p>
            <w:pPr>
              <w:snapToGrid w:val="0"/>
              <w:rPr>
                <w:rFonts w:ascii="宋体" w:hAnsi="宋体"/>
                <w:sz w:val="21"/>
                <w:szCs w:val="21"/>
              </w:rPr>
            </w:pPr>
            <w:r>
              <w:rPr>
                <w:rFonts w:ascii="宋体" w:hAnsi="宋体"/>
                <w:sz w:val="21"/>
                <w:szCs w:val="21"/>
              </w:rPr>
              <w:t xml:space="preserve">现场测量记录如下：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29" w:type="dxa"/>
            <w:vMerge w:val="continue"/>
            <w:vAlign w:val="center"/>
          </w:tcPr>
          <w:p>
            <w:pPr>
              <w:snapToGrid w:val="0"/>
              <w:rPr>
                <w:rFonts w:ascii="宋体" w:hAnsi="宋体"/>
                <w:sz w:val="21"/>
                <w:szCs w:val="21"/>
              </w:rPr>
            </w:pPr>
          </w:p>
        </w:tc>
        <w:tc>
          <w:tcPr>
            <w:tcW w:w="1576" w:type="dxa"/>
            <w:gridSpan w:val="2"/>
            <w:vAlign w:val="center"/>
          </w:tcPr>
          <w:p>
            <w:pPr>
              <w:snapToGrid w:val="0"/>
              <w:rPr>
                <w:rFonts w:ascii="宋体" w:hAnsi="宋体"/>
                <w:sz w:val="21"/>
                <w:szCs w:val="21"/>
              </w:rPr>
            </w:pPr>
            <w:r>
              <w:rPr>
                <w:rFonts w:ascii="宋体" w:hAnsi="宋体"/>
                <w:sz w:val="21"/>
                <w:szCs w:val="21"/>
              </w:rPr>
              <w:t>轨道跨度值S1：</w:t>
            </w:r>
          </w:p>
        </w:tc>
        <w:tc>
          <w:tcPr>
            <w:tcW w:w="5842" w:type="dxa"/>
            <w:gridSpan w:val="2"/>
            <w:vAlign w:val="center"/>
          </w:tcPr>
          <w:p>
            <w:pPr>
              <w:snapToGrid w:val="0"/>
              <w:rPr>
                <w:rFonts w:ascii="宋体" w:hAnsi="宋体"/>
                <w:sz w:val="21"/>
                <w:szCs w:val="21"/>
              </w:rPr>
            </w:pPr>
            <w:r>
              <w:rPr>
                <w:rFonts w:ascii="宋体" w:hAnsi="宋体"/>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29" w:type="dxa"/>
            <w:vMerge w:val="continue"/>
            <w:vAlign w:val="center"/>
          </w:tcPr>
          <w:p>
            <w:pPr>
              <w:snapToGrid w:val="0"/>
              <w:rPr>
                <w:rFonts w:ascii="宋体" w:hAnsi="宋体"/>
                <w:sz w:val="21"/>
                <w:szCs w:val="21"/>
              </w:rPr>
            </w:pPr>
          </w:p>
        </w:tc>
        <w:tc>
          <w:tcPr>
            <w:tcW w:w="1576" w:type="dxa"/>
            <w:gridSpan w:val="2"/>
            <w:vAlign w:val="center"/>
          </w:tcPr>
          <w:p>
            <w:pPr>
              <w:snapToGrid w:val="0"/>
              <w:rPr>
                <w:rFonts w:ascii="宋体" w:hAnsi="宋体"/>
                <w:sz w:val="21"/>
                <w:szCs w:val="21"/>
              </w:rPr>
            </w:pPr>
            <w:r>
              <w:rPr>
                <w:rFonts w:ascii="宋体" w:hAnsi="宋体"/>
                <w:sz w:val="21"/>
                <w:szCs w:val="21"/>
              </w:rPr>
              <w:t>轨道跨度值S2：</w:t>
            </w:r>
          </w:p>
        </w:tc>
        <w:tc>
          <w:tcPr>
            <w:tcW w:w="5842" w:type="dxa"/>
            <w:gridSpan w:val="2"/>
            <w:vAlign w:val="center"/>
          </w:tcPr>
          <w:p>
            <w:pPr>
              <w:snapToGrid w:val="0"/>
              <w:rPr>
                <w:rFonts w:ascii="宋体" w:hAnsi="宋体"/>
                <w:sz w:val="21"/>
                <w:szCs w:val="21"/>
              </w:rPr>
            </w:pPr>
            <w:r>
              <w:rPr>
                <w:rFonts w:ascii="宋体" w:hAnsi="宋体"/>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29" w:type="dxa"/>
            <w:vMerge w:val="continue"/>
            <w:vAlign w:val="center"/>
          </w:tcPr>
          <w:p>
            <w:pPr>
              <w:snapToGrid w:val="0"/>
              <w:rPr>
                <w:rFonts w:ascii="宋体" w:hAnsi="宋体"/>
                <w:sz w:val="21"/>
                <w:szCs w:val="21"/>
              </w:rPr>
            </w:pPr>
          </w:p>
        </w:tc>
        <w:tc>
          <w:tcPr>
            <w:tcW w:w="1576" w:type="dxa"/>
            <w:gridSpan w:val="2"/>
            <w:vAlign w:val="center"/>
          </w:tcPr>
          <w:p>
            <w:pPr>
              <w:snapToGrid w:val="0"/>
              <w:rPr>
                <w:rFonts w:ascii="宋体" w:hAnsi="宋体"/>
                <w:sz w:val="21"/>
                <w:szCs w:val="21"/>
              </w:rPr>
            </w:pPr>
            <w:r>
              <w:rPr>
                <w:rFonts w:ascii="宋体" w:hAnsi="宋体"/>
                <w:sz w:val="21"/>
                <w:szCs w:val="21"/>
              </w:rPr>
              <w:t>轨道跨度值S3：</w:t>
            </w:r>
          </w:p>
        </w:tc>
        <w:tc>
          <w:tcPr>
            <w:tcW w:w="5842" w:type="dxa"/>
            <w:gridSpan w:val="2"/>
            <w:tcBorders>
              <w:bottom w:val="single" w:color="000000" w:sz="4" w:space="0"/>
            </w:tcBorders>
            <w:vAlign w:val="center"/>
          </w:tcPr>
          <w:p>
            <w:pPr>
              <w:snapToGrid w:val="0"/>
              <w:rPr>
                <w:rFonts w:ascii="宋体" w:hAnsi="宋体"/>
                <w:sz w:val="21"/>
                <w:szCs w:val="21"/>
              </w:rPr>
            </w:pPr>
            <w:r>
              <w:rPr>
                <w:rFonts w:ascii="宋体" w:hAnsi="宋体"/>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29" w:type="dxa"/>
            <w:vMerge w:val="restart"/>
            <w:vAlign w:val="center"/>
          </w:tcPr>
          <w:p>
            <w:pPr>
              <w:snapToGrid w:val="0"/>
              <w:rPr>
                <w:rFonts w:ascii="宋体" w:hAnsi="宋体"/>
                <w:sz w:val="21"/>
                <w:szCs w:val="21"/>
              </w:rPr>
            </w:pPr>
            <w:r>
              <w:rPr>
                <w:rFonts w:ascii="宋体" w:hAnsi="宋体"/>
                <w:sz w:val="21"/>
                <w:szCs w:val="21"/>
              </w:rPr>
              <w:t>起重机小车轨道跨度偏差</w:t>
            </w:r>
          </w:p>
        </w:tc>
        <w:tc>
          <w:tcPr>
            <w:tcW w:w="7418" w:type="dxa"/>
            <w:gridSpan w:val="4"/>
            <w:vAlign w:val="center"/>
          </w:tcPr>
          <w:p>
            <w:pPr>
              <w:snapToGrid w:val="0"/>
              <w:rPr>
                <w:rFonts w:ascii="宋体" w:hAnsi="宋体"/>
                <w:sz w:val="21"/>
                <w:szCs w:val="21"/>
              </w:rPr>
            </w:pPr>
            <w:r>
              <w:rPr>
                <w:rFonts w:ascii="宋体" w:hAnsi="宋体"/>
                <w:sz w:val="21"/>
                <w:szCs w:val="21"/>
              </w:rPr>
              <w:t xml:space="preserve">用钢卷尺分别测量轨道两端及中间处三个跨度值（S1、S2、S3），跨度偏差△S=Max(│S1-S2│,│S2-S3│,│S1-S3│)；△S≤10mm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29" w:type="dxa"/>
            <w:vMerge w:val="continue"/>
            <w:vAlign w:val="center"/>
          </w:tcPr>
          <w:p>
            <w:pPr>
              <w:snapToGrid w:val="0"/>
              <w:rPr>
                <w:rFonts w:ascii="宋体" w:hAnsi="宋体"/>
                <w:sz w:val="21"/>
                <w:szCs w:val="21"/>
              </w:rPr>
            </w:pPr>
          </w:p>
        </w:tc>
        <w:tc>
          <w:tcPr>
            <w:tcW w:w="7418" w:type="dxa"/>
            <w:gridSpan w:val="4"/>
            <w:vAlign w:val="center"/>
          </w:tcPr>
          <w:p>
            <w:pPr>
              <w:snapToGrid w:val="0"/>
              <w:rPr>
                <w:rFonts w:ascii="宋体" w:hAnsi="宋体"/>
                <w:sz w:val="21"/>
                <w:szCs w:val="21"/>
              </w:rPr>
            </w:pPr>
            <w:r>
              <w:rPr>
                <w:rFonts w:ascii="宋体" w:hAnsi="宋体"/>
                <w:sz w:val="21"/>
                <w:szCs w:val="21"/>
              </w:rPr>
              <w:t xml:space="preserve">现场测量记录如下：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29" w:type="dxa"/>
            <w:vMerge w:val="continue"/>
            <w:vAlign w:val="center"/>
          </w:tcPr>
          <w:p>
            <w:pPr>
              <w:snapToGrid w:val="0"/>
              <w:rPr>
                <w:rFonts w:ascii="宋体" w:hAnsi="宋体"/>
                <w:sz w:val="21"/>
                <w:szCs w:val="21"/>
              </w:rPr>
            </w:pPr>
          </w:p>
        </w:tc>
        <w:tc>
          <w:tcPr>
            <w:tcW w:w="1576" w:type="dxa"/>
            <w:gridSpan w:val="2"/>
            <w:vAlign w:val="center"/>
          </w:tcPr>
          <w:p>
            <w:pPr>
              <w:snapToGrid w:val="0"/>
              <w:rPr>
                <w:rFonts w:ascii="宋体" w:hAnsi="宋体"/>
                <w:sz w:val="21"/>
                <w:szCs w:val="21"/>
              </w:rPr>
            </w:pPr>
            <w:r>
              <w:rPr>
                <w:rFonts w:ascii="宋体" w:hAnsi="宋体"/>
                <w:sz w:val="21"/>
                <w:szCs w:val="21"/>
              </w:rPr>
              <w:t>轨道跨度值S1：</w:t>
            </w:r>
          </w:p>
        </w:tc>
        <w:tc>
          <w:tcPr>
            <w:tcW w:w="5842" w:type="dxa"/>
            <w:gridSpan w:val="2"/>
            <w:vAlign w:val="center"/>
          </w:tcPr>
          <w:p>
            <w:pPr>
              <w:snapToGrid w:val="0"/>
              <w:rPr>
                <w:rFonts w:ascii="宋体" w:hAnsi="宋体"/>
                <w:sz w:val="21"/>
                <w:szCs w:val="21"/>
              </w:rPr>
            </w:pPr>
            <w:r>
              <w:rPr>
                <w:rFonts w:ascii="宋体" w:hAnsi="宋体"/>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29" w:type="dxa"/>
            <w:vMerge w:val="continue"/>
            <w:vAlign w:val="center"/>
          </w:tcPr>
          <w:p>
            <w:pPr>
              <w:snapToGrid w:val="0"/>
              <w:rPr>
                <w:rFonts w:ascii="宋体" w:hAnsi="宋体"/>
                <w:sz w:val="21"/>
                <w:szCs w:val="21"/>
              </w:rPr>
            </w:pPr>
          </w:p>
        </w:tc>
        <w:tc>
          <w:tcPr>
            <w:tcW w:w="1576" w:type="dxa"/>
            <w:gridSpan w:val="2"/>
            <w:vAlign w:val="center"/>
          </w:tcPr>
          <w:p>
            <w:pPr>
              <w:snapToGrid w:val="0"/>
              <w:rPr>
                <w:rFonts w:ascii="宋体" w:hAnsi="宋体"/>
                <w:sz w:val="21"/>
                <w:szCs w:val="21"/>
              </w:rPr>
            </w:pPr>
            <w:r>
              <w:rPr>
                <w:rFonts w:ascii="宋体" w:hAnsi="宋体"/>
                <w:sz w:val="21"/>
                <w:szCs w:val="21"/>
              </w:rPr>
              <w:t>轨道跨度值S2：</w:t>
            </w:r>
          </w:p>
        </w:tc>
        <w:tc>
          <w:tcPr>
            <w:tcW w:w="5842" w:type="dxa"/>
            <w:gridSpan w:val="2"/>
            <w:vAlign w:val="center"/>
          </w:tcPr>
          <w:p>
            <w:pPr>
              <w:snapToGrid w:val="0"/>
              <w:rPr>
                <w:rFonts w:ascii="宋体" w:hAnsi="宋体"/>
                <w:sz w:val="21"/>
                <w:szCs w:val="21"/>
              </w:rPr>
            </w:pPr>
            <w:r>
              <w:rPr>
                <w:rFonts w:ascii="宋体" w:hAnsi="宋体"/>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29" w:type="dxa"/>
            <w:vMerge w:val="continue"/>
            <w:vAlign w:val="center"/>
          </w:tcPr>
          <w:p>
            <w:pPr>
              <w:snapToGrid w:val="0"/>
              <w:rPr>
                <w:rFonts w:ascii="宋体" w:hAnsi="宋体"/>
                <w:sz w:val="21"/>
                <w:szCs w:val="21"/>
              </w:rPr>
            </w:pPr>
          </w:p>
        </w:tc>
        <w:tc>
          <w:tcPr>
            <w:tcW w:w="1576" w:type="dxa"/>
            <w:gridSpan w:val="2"/>
            <w:vAlign w:val="center"/>
          </w:tcPr>
          <w:p>
            <w:pPr>
              <w:snapToGrid w:val="0"/>
              <w:rPr>
                <w:rFonts w:ascii="宋体" w:hAnsi="宋体"/>
                <w:sz w:val="21"/>
                <w:szCs w:val="21"/>
              </w:rPr>
            </w:pPr>
            <w:r>
              <w:rPr>
                <w:rFonts w:ascii="宋体" w:hAnsi="宋体"/>
                <w:sz w:val="21"/>
                <w:szCs w:val="21"/>
              </w:rPr>
              <w:t>轨道跨度值S3：</w:t>
            </w:r>
          </w:p>
        </w:tc>
        <w:tc>
          <w:tcPr>
            <w:tcW w:w="5842" w:type="dxa"/>
            <w:gridSpan w:val="2"/>
            <w:vAlign w:val="center"/>
          </w:tcPr>
          <w:p>
            <w:pPr>
              <w:snapToGrid w:val="0"/>
              <w:rPr>
                <w:rFonts w:ascii="宋体" w:hAnsi="宋体"/>
                <w:sz w:val="21"/>
                <w:szCs w:val="21"/>
              </w:rPr>
            </w:pPr>
            <w:r>
              <w:rPr>
                <w:rFonts w:ascii="宋体" w:hAnsi="宋体"/>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29" w:type="dxa"/>
            <w:vMerge w:val="restart"/>
            <w:vAlign w:val="center"/>
          </w:tcPr>
          <w:p>
            <w:pPr>
              <w:snapToGrid w:val="0"/>
              <w:rPr>
                <w:rFonts w:ascii="宋体" w:hAnsi="宋体"/>
                <w:sz w:val="21"/>
                <w:szCs w:val="21"/>
              </w:rPr>
            </w:pPr>
            <w:r>
              <w:rPr>
                <w:rFonts w:ascii="宋体" w:hAnsi="宋体"/>
                <w:sz w:val="21"/>
                <w:szCs w:val="21"/>
              </w:rPr>
              <w:t>小车轨道高度差</w:t>
            </w:r>
          </w:p>
        </w:tc>
        <w:tc>
          <w:tcPr>
            <w:tcW w:w="4403" w:type="dxa"/>
            <w:gridSpan w:val="3"/>
            <w:vAlign w:val="center"/>
          </w:tcPr>
          <w:p>
            <w:pPr>
              <w:snapToGrid w:val="0"/>
              <w:rPr>
                <w:rFonts w:ascii="宋体" w:hAnsi="宋体"/>
                <w:sz w:val="21"/>
                <w:szCs w:val="21"/>
              </w:rPr>
            </w:pPr>
            <w:r>
              <w:rPr>
                <w:rFonts w:ascii="宋体" w:hAnsi="宋体"/>
                <w:sz w:val="21"/>
                <w:szCs w:val="21"/>
              </w:rPr>
              <w:t>与小车运行方向垂直的同一截面上两轨道高度差△h≤6mm（用水准仪测量轨道两端及中间三处）</w:t>
            </w:r>
          </w:p>
        </w:tc>
        <w:tc>
          <w:tcPr>
            <w:tcW w:w="3015" w:type="dxa"/>
            <w:vMerge w:val="restart"/>
            <w:vAlign w:val="center"/>
          </w:tcPr>
          <w:p>
            <w:pPr>
              <w:snapToGrid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29" w:type="dxa"/>
            <w:vMerge w:val="continue"/>
            <w:vAlign w:val="center"/>
          </w:tcPr>
          <w:p>
            <w:pPr>
              <w:snapToGrid w:val="0"/>
              <w:rPr>
                <w:rFonts w:ascii="宋体" w:hAnsi="宋体"/>
                <w:sz w:val="21"/>
                <w:szCs w:val="21"/>
              </w:rPr>
            </w:pPr>
          </w:p>
        </w:tc>
        <w:tc>
          <w:tcPr>
            <w:tcW w:w="4403" w:type="dxa"/>
            <w:gridSpan w:val="3"/>
            <w:vAlign w:val="center"/>
          </w:tcPr>
          <w:p>
            <w:pPr>
              <w:snapToGrid w:val="0"/>
              <w:rPr>
                <w:rFonts w:ascii="宋体" w:hAnsi="宋体"/>
                <w:sz w:val="21"/>
                <w:szCs w:val="21"/>
              </w:rPr>
            </w:pPr>
            <w:r>
              <w:rPr>
                <w:rFonts w:ascii="宋体" w:hAnsi="宋体"/>
                <w:sz w:val="21"/>
                <w:szCs w:val="21"/>
              </w:rPr>
              <w:t xml:space="preserve">现场测量记录如下：  </w:t>
            </w:r>
          </w:p>
        </w:tc>
        <w:tc>
          <w:tcPr>
            <w:tcW w:w="3015" w:type="dxa"/>
            <w:vMerge w:val="continue"/>
            <w:vAlign w:val="center"/>
          </w:tcPr>
          <w:p>
            <w:pPr>
              <w:snapToGrid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29" w:type="dxa"/>
            <w:vMerge w:val="continue"/>
            <w:vAlign w:val="center"/>
          </w:tcPr>
          <w:p>
            <w:pPr>
              <w:snapToGrid w:val="0"/>
              <w:rPr>
                <w:rFonts w:ascii="宋体" w:hAnsi="宋体"/>
                <w:sz w:val="21"/>
                <w:szCs w:val="21"/>
              </w:rPr>
            </w:pPr>
          </w:p>
        </w:tc>
        <w:tc>
          <w:tcPr>
            <w:tcW w:w="1576" w:type="dxa"/>
            <w:gridSpan w:val="2"/>
            <w:vAlign w:val="center"/>
          </w:tcPr>
          <w:p>
            <w:pPr>
              <w:snapToGrid w:val="0"/>
              <w:rPr>
                <w:rFonts w:ascii="宋体" w:hAnsi="宋体"/>
                <w:sz w:val="21"/>
                <w:szCs w:val="21"/>
              </w:rPr>
            </w:pPr>
            <w:r>
              <w:rPr>
                <w:rFonts w:ascii="宋体" w:hAnsi="宋体"/>
                <w:sz w:val="21"/>
                <w:szCs w:val="21"/>
              </w:rPr>
              <w:t>高度差△h1：</w:t>
            </w:r>
          </w:p>
        </w:tc>
        <w:tc>
          <w:tcPr>
            <w:tcW w:w="2827" w:type="dxa"/>
            <w:tcBorders>
              <w:top w:val="single" w:color="000000" w:sz="4" w:space="0"/>
            </w:tcBorders>
            <w:vAlign w:val="center"/>
          </w:tcPr>
          <w:p>
            <w:pPr>
              <w:snapToGrid w:val="0"/>
              <w:rPr>
                <w:rFonts w:ascii="宋体" w:hAnsi="宋体"/>
                <w:sz w:val="21"/>
                <w:szCs w:val="21"/>
              </w:rPr>
            </w:pPr>
            <w:r>
              <w:rPr>
                <w:rFonts w:ascii="宋体" w:hAnsi="宋体"/>
                <w:sz w:val="21"/>
                <w:szCs w:val="21"/>
              </w:rPr>
              <w:t>mm</w:t>
            </w:r>
          </w:p>
        </w:tc>
        <w:tc>
          <w:tcPr>
            <w:tcW w:w="3015" w:type="dxa"/>
            <w:vMerge w:val="continue"/>
            <w:vAlign w:val="center"/>
          </w:tcPr>
          <w:p>
            <w:pPr>
              <w:snapToGrid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29" w:type="dxa"/>
            <w:vMerge w:val="continue"/>
            <w:vAlign w:val="center"/>
          </w:tcPr>
          <w:p>
            <w:pPr>
              <w:snapToGrid w:val="0"/>
              <w:rPr>
                <w:rFonts w:ascii="宋体" w:hAnsi="宋体"/>
                <w:sz w:val="21"/>
                <w:szCs w:val="21"/>
              </w:rPr>
            </w:pPr>
          </w:p>
        </w:tc>
        <w:tc>
          <w:tcPr>
            <w:tcW w:w="1576" w:type="dxa"/>
            <w:gridSpan w:val="2"/>
            <w:vAlign w:val="center"/>
          </w:tcPr>
          <w:p>
            <w:pPr>
              <w:snapToGrid w:val="0"/>
              <w:rPr>
                <w:rFonts w:ascii="宋体" w:hAnsi="宋体"/>
                <w:sz w:val="21"/>
                <w:szCs w:val="21"/>
              </w:rPr>
            </w:pPr>
            <w:r>
              <w:rPr>
                <w:rFonts w:ascii="宋体" w:hAnsi="宋体"/>
                <w:sz w:val="21"/>
                <w:szCs w:val="21"/>
              </w:rPr>
              <w:t>高度差△h2：</w:t>
            </w:r>
          </w:p>
        </w:tc>
        <w:tc>
          <w:tcPr>
            <w:tcW w:w="5842" w:type="dxa"/>
            <w:gridSpan w:val="2"/>
            <w:vAlign w:val="center"/>
          </w:tcPr>
          <w:p>
            <w:pPr>
              <w:snapToGrid w:val="0"/>
              <w:rPr>
                <w:rFonts w:ascii="宋体" w:hAnsi="宋体"/>
                <w:sz w:val="21"/>
                <w:szCs w:val="21"/>
              </w:rPr>
            </w:pPr>
            <w:r>
              <w:rPr>
                <w:rFonts w:ascii="宋体" w:hAnsi="宋体"/>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29" w:type="dxa"/>
            <w:vMerge w:val="continue"/>
            <w:vAlign w:val="center"/>
          </w:tcPr>
          <w:p>
            <w:pPr>
              <w:snapToGrid w:val="0"/>
              <w:rPr>
                <w:rFonts w:ascii="宋体" w:hAnsi="宋体"/>
                <w:sz w:val="21"/>
                <w:szCs w:val="21"/>
              </w:rPr>
            </w:pPr>
          </w:p>
        </w:tc>
        <w:tc>
          <w:tcPr>
            <w:tcW w:w="1576" w:type="dxa"/>
            <w:gridSpan w:val="2"/>
            <w:vAlign w:val="center"/>
          </w:tcPr>
          <w:p>
            <w:pPr>
              <w:snapToGrid w:val="0"/>
              <w:rPr>
                <w:rFonts w:ascii="宋体" w:hAnsi="宋体"/>
                <w:sz w:val="21"/>
                <w:szCs w:val="21"/>
              </w:rPr>
            </w:pPr>
            <w:r>
              <w:rPr>
                <w:rFonts w:ascii="宋体" w:hAnsi="宋体"/>
                <w:sz w:val="21"/>
                <w:szCs w:val="21"/>
              </w:rPr>
              <w:t>高度差△h3：</w:t>
            </w:r>
          </w:p>
        </w:tc>
        <w:tc>
          <w:tcPr>
            <w:tcW w:w="5842" w:type="dxa"/>
            <w:gridSpan w:val="2"/>
            <w:tcBorders>
              <w:bottom w:val="single" w:color="000000" w:sz="4" w:space="0"/>
            </w:tcBorders>
            <w:vAlign w:val="center"/>
          </w:tcPr>
          <w:p>
            <w:pPr>
              <w:snapToGrid w:val="0"/>
              <w:rPr>
                <w:rFonts w:ascii="宋体" w:hAnsi="宋体"/>
                <w:sz w:val="21"/>
                <w:szCs w:val="21"/>
              </w:rPr>
            </w:pPr>
            <w:r>
              <w:rPr>
                <w:rFonts w:ascii="宋体" w:hAnsi="宋体"/>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29" w:type="dxa"/>
            <w:vMerge w:val="restart"/>
            <w:vAlign w:val="center"/>
          </w:tcPr>
          <w:p>
            <w:pPr>
              <w:snapToGrid w:val="0"/>
              <w:rPr>
                <w:rFonts w:ascii="宋体" w:hAnsi="宋体"/>
                <w:sz w:val="21"/>
                <w:szCs w:val="21"/>
              </w:rPr>
            </w:pPr>
            <w:r>
              <w:rPr>
                <w:rFonts w:ascii="宋体" w:hAnsi="宋体"/>
                <w:sz w:val="21"/>
                <w:szCs w:val="21"/>
              </w:rPr>
              <w:t>主梁上拱度</w:t>
            </w:r>
          </w:p>
        </w:tc>
        <w:tc>
          <w:tcPr>
            <w:tcW w:w="4403" w:type="dxa"/>
            <w:gridSpan w:val="3"/>
            <w:vAlign w:val="center"/>
          </w:tcPr>
          <w:p>
            <w:pPr>
              <w:snapToGrid w:val="0"/>
              <w:rPr>
                <w:rFonts w:ascii="宋体" w:hAnsi="宋体"/>
                <w:sz w:val="21"/>
                <w:szCs w:val="21"/>
              </w:rPr>
            </w:pPr>
            <w:r>
              <w:rPr>
                <w:rFonts w:ascii="宋体" w:hAnsi="宋体"/>
                <w:sz w:val="21"/>
                <w:szCs w:val="21"/>
              </w:rPr>
              <w:t>主梁跨中上拱度F=（1/1000～1.4/1000）S,最大上拱度位置与跨度中部距离L小于S/10（S表示起重机跨度的理论值）</w:t>
            </w:r>
          </w:p>
        </w:tc>
        <w:tc>
          <w:tcPr>
            <w:tcW w:w="3015" w:type="dxa"/>
            <w:tcBorders>
              <w:bottom w:val="single" w:color="000000" w:sz="4" w:space="0"/>
            </w:tcBorders>
            <w:vAlign w:val="center"/>
          </w:tcPr>
          <w:p>
            <w:pPr>
              <w:snapToGrid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29" w:type="dxa"/>
            <w:vMerge w:val="continue"/>
            <w:vAlign w:val="center"/>
          </w:tcPr>
          <w:p>
            <w:pPr>
              <w:snapToGrid w:val="0"/>
              <w:rPr>
                <w:rFonts w:ascii="宋体" w:hAnsi="宋体"/>
                <w:sz w:val="21"/>
                <w:szCs w:val="21"/>
              </w:rPr>
            </w:pPr>
          </w:p>
        </w:tc>
        <w:tc>
          <w:tcPr>
            <w:tcW w:w="7418" w:type="dxa"/>
            <w:gridSpan w:val="4"/>
            <w:vAlign w:val="center"/>
          </w:tcPr>
          <w:p>
            <w:pPr>
              <w:snapToGrid w:val="0"/>
              <w:rPr>
                <w:rFonts w:ascii="宋体" w:hAnsi="宋体"/>
                <w:sz w:val="21"/>
                <w:szCs w:val="21"/>
              </w:rPr>
            </w:pPr>
            <w:r>
              <w:rPr>
                <w:rFonts w:ascii="宋体" w:hAnsi="宋体"/>
                <w:sz w:val="21"/>
                <w:szCs w:val="21"/>
              </w:rPr>
              <w:t xml:space="preserve">现场测量记录如下：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29" w:type="dxa"/>
            <w:vMerge w:val="continue"/>
            <w:vAlign w:val="center"/>
          </w:tcPr>
          <w:p>
            <w:pPr>
              <w:snapToGrid w:val="0"/>
              <w:rPr>
                <w:rFonts w:ascii="宋体" w:hAnsi="宋体"/>
                <w:sz w:val="21"/>
                <w:szCs w:val="21"/>
              </w:rPr>
            </w:pPr>
          </w:p>
        </w:tc>
        <w:tc>
          <w:tcPr>
            <w:tcW w:w="1576" w:type="dxa"/>
            <w:gridSpan w:val="2"/>
            <w:vAlign w:val="center"/>
          </w:tcPr>
          <w:p>
            <w:pPr>
              <w:snapToGrid w:val="0"/>
              <w:rPr>
                <w:rFonts w:ascii="宋体" w:hAnsi="宋体"/>
                <w:sz w:val="21"/>
                <w:szCs w:val="21"/>
              </w:rPr>
            </w:pPr>
            <w:r>
              <w:rPr>
                <w:rFonts w:ascii="宋体" w:hAnsi="宋体"/>
                <w:sz w:val="21"/>
                <w:szCs w:val="21"/>
              </w:rPr>
              <w:t>主梁上拱度F：</w:t>
            </w:r>
          </w:p>
        </w:tc>
        <w:tc>
          <w:tcPr>
            <w:tcW w:w="5842" w:type="dxa"/>
            <w:gridSpan w:val="2"/>
            <w:vAlign w:val="center"/>
          </w:tcPr>
          <w:p>
            <w:pPr>
              <w:snapToGrid w:val="0"/>
              <w:rPr>
                <w:rFonts w:ascii="宋体" w:hAnsi="宋体"/>
                <w:sz w:val="21"/>
                <w:szCs w:val="21"/>
              </w:rPr>
            </w:pPr>
            <w:r>
              <w:rPr>
                <w:rFonts w:ascii="宋体" w:hAnsi="宋体"/>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29" w:type="dxa"/>
            <w:vMerge w:val="continue"/>
            <w:vAlign w:val="center"/>
          </w:tcPr>
          <w:p>
            <w:pPr>
              <w:snapToGrid w:val="0"/>
              <w:rPr>
                <w:rFonts w:ascii="宋体" w:hAnsi="宋体"/>
                <w:sz w:val="21"/>
                <w:szCs w:val="21"/>
              </w:rPr>
            </w:pPr>
          </w:p>
        </w:tc>
        <w:tc>
          <w:tcPr>
            <w:tcW w:w="1576" w:type="dxa"/>
            <w:gridSpan w:val="2"/>
            <w:vAlign w:val="center"/>
          </w:tcPr>
          <w:p>
            <w:pPr>
              <w:snapToGrid w:val="0"/>
              <w:rPr>
                <w:rFonts w:ascii="宋体" w:hAnsi="宋体"/>
                <w:sz w:val="21"/>
                <w:szCs w:val="21"/>
              </w:rPr>
            </w:pPr>
            <w:r>
              <w:rPr>
                <w:rFonts w:ascii="宋体" w:hAnsi="宋体"/>
                <w:sz w:val="21"/>
                <w:szCs w:val="21"/>
              </w:rPr>
              <w:t>跨度S：</w:t>
            </w:r>
          </w:p>
        </w:tc>
        <w:tc>
          <w:tcPr>
            <w:tcW w:w="5842" w:type="dxa"/>
            <w:gridSpan w:val="2"/>
            <w:vAlign w:val="center"/>
          </w:tcPr>
          <w:p>
            <w:pPr>
              <w:snapToGrid w:val="0"/>
              <w:rPr>
                <w:rFonts w:ascii="宋体" w:hAnsi="宋体"/>
                <w:sz w:val="21"/>
                <w:szCs w:val="21"/>
              </w:rPr>
            </w:pPr>
            <w:r>
              <w:rPr>
                <w:rFonts w:ascii="宋体" w:hAnsi="宋体"/>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jc w:val="center"/>
              <w:rPr>
                <w:rFonts w:ascii="宋体" w:hAnsi="宋体"/>
                <w:sz w:val="21"/>
                <w:szCs w:val="21"/>
              </w:rPr>
            </w:pPr>
          </w:p>
        </w:tc>
        <w:tc>
          <w:tcPr>
            <w:tcW w:w="1229" w:type="dxa"/>
            <w:vMerge w:val="continue"/>
            <w:vAlign w:val="center"/>
          </w:tcPr>
          <w:p>
            <w:pPr>
              <w:snapToGrid w:val="0"/>
              <w:rPr>
                <w:rFonts w:ascii="宋体" w:hAnsi="宋体"/>
                <w:sz w:val="21"/>
                <w:szCs w:val="21"/>
              </w:rPr>
            </w:pPr>
          </w:p>
        </w:tc>
        <w:tc>
          <w:tcPr>
            <w:tcW w:w="1576" w:type="dxa"/>
            <w:gridSpan w:val="2"/>
            <w:vAlign w:val="center"/>
          </w:tcPr>
          <w:p>
            <w:pPr>
              <w:snapToGrid w:val="0"/>
              <w:rPr>
                <w:rFonts w:ascii="宋体" w:hAnsi="宋体"/>
                <w:sz w:val="21"/>
                <w:szCs w:val="21"/>
              </w:rPr>
            </w:pPr>
            <w:r>
              <w:rPr>
                <w:rFonts w:ascii="宋体" w:hAnsi="宋体"/>
                <w:sz w:val="21"/>
                <w:szCs w:val="21"/>
              </w:rPr>
              <w:t>L：</w:t>
            </w:r>
          </w:p>
        </w:tc>
        <w:tc>
          <w:tcPr>
            <w:tcW w:w="5842" w:type="dxa"/>
            <w:gridSpan w:val="2"/>
            <w:vAlign w:val="center"/>
          </w:tcPr>
          <w:p>
            <w:pPr>
              <w:snapToGrid w:val="0"/>
              <w:rPr>
                <w:rFonts w:ascii="宋体" w:hAnsi="宋体"/>
                <w:sz w:val="21"/>
                <w:szCs w:val="21"/>
              </w:rPr>
            </w:pPr>
            <w:r>
              <w:rPr>
                <w:rFonts w:ascii="宋体" w:hAnsi="宋体"/>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restart"/>
            <w:vAlign w:val="center"/>
          </w:tcPr>
          <w:p>
            <w:pPr>
              <w:snapToGrid w:val="0"/>
              <w:jc w:val="center"/>
              <w:rPr>
                <w:rFonts w:ascii="宋体" w:hAnsi="宋体"/>
                <w:sz w:val="21"/>
                <w:szCs w:val="21"/>
              </w:rPr>
            </w:pPr>
            <w:r>
              <w:rPr>
                <w:rFonts w:ascii="宋体" w:hAnsi="宋体"/>
                <w:sz w:val="21"/>
                <w:szCs w:val="21"/>
              </w:rPr>
              <w:t>试机</w:t>
            </w:r>
          </w:p>
        </w:tc>
        <w:tc>
          <w:tcPr>
            <w:tcW w:w="1229" w:type="dxa"/>
            <w:vAlign w:val="center"/>
          </w:tcPr>
          <w:p>
            <w:pPr>
              <w:snapToGrid w:val="0"/>
              <w:rPr>
                <w:rFonts w:ascii="宋体" w:hAnsi="宋体"/>
                <w:sz w:val="21"/>
                <w:szCs w:val="21"/>
              </w:rPr>
            </w:pPr>
            <w:r>
              <w:rPr>
                <w:rFonts w:ascii="宋体" w:hAnsi="宋体"/>
                <w:sz w:val="21"/>
                <w:szCs w:val="21"/>
              </w:rPr>
              <w:t>葫芦小车运行检查</w:t>
            </w:r>
          </w:p>
        </w:tc>
        <w:tc>
          <w:tcPr>
            <w:tcW w:w="7418" w:type="dxa"/>
            <w:gridSpan w:val="4"/>
            <w:vAlign w:val="center"/>
          </w:tcPr>
          <w:p>
            <w:pPr>
              <w:snapToGrid w:val="0"/>
              <w:rPr>
                <w:rFonts w:ascii="宋体" w:hAnsi="宋体"/>
                <w:sz w:val="21"/>
                <w:szCs w:val="21"/>
              </w:rPr>
            </w:pPr>
            <w:r>
              <w:rPr>
                <w:rFonts w:ascii="宋体" w:hAnsi="宋体"/>
                <w:sz w:val="21"/>
                <w:szCs w:val="21"/>
              </w:rPr>
              <w:t>观察葫芦运行小车在横行中是否有爬坡吃力、运行打滑、车轮悬空、啃轨、甚至有轮缘爬轨等现象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rPr>
                <w:rFonts w:ascii="宋体" w:hAnsi="宋体"/>
                <w:sz w:val="21"/>
                <w:szCs w:val="21"/>
              </w:rPr>
            </w:pPr>
          </w:p>
        </w:tc>
        <w:tc>
          <w:tcPr>
            <w:tcW w:w="1229" w:type="dxa"/>
            <w:vAlign w:val="center"/>
          </w:tcPr>
          <w:p>
            <w:pPr>
              <w:snapToGrid w:val="0"/>
              <w:rPr>
                <w:rFonts w:ascii="宋体" w:hAnsi="宋体"/>
                <w:sz w:val="21"/>
                <w:szCs w:val="21"/>
              </w:rPr>
            </w:pPr>
            <w:r>
              <w:rPr>
                <w:rFonts w:ascii="宋体" w:hAnsi="宋体"/>
                <w:sz w:val="21"/>
                <w:szCs w:val="21"/>
              </w:rPr>
              <w:t>起重机（大车）、制动检查</w:t>
            </w:r>
          </w:p>
        </w:tc>
        <w:tc>
          <w:tcPr>
            <w:tcW w:w="7418" w:type="dxa"/>
            <w:gridSpan w:val="4"/>
            <w:vAlign w:val="center"/>
          </w:tcPr>
          <w:p>
            <w:pPr>
              <w:snapToGrid w:val="0"/>
              <w:rPr>
                <w:rFonts w:ascii="宋体" w:hAnsi="宋体"/>
                <w:sz w:val="21"/>
                <w:szCs w:val="21"/>
              </w:rPr>
            </w:pPr>
            <w:r>
              <w:rPr>
                <w:rFonts w:ascii="宋体" w:hAnsi="宋体"/>
                <w:sz w:val="21"/>
                <w:szCs w:val="21"/>
              </w:rPr>
              <w:t>检查起重机在运行和制动时，是否有明显的不同步现象，如果有应及时调整大车运行制动器间隙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rPr>
                <w:rFonts w:ascii="宋体" w:hAnsi="宋体"/>
                <w:sz w:val="21"/>
                <w:szCs w:val="21"/>
              </w:rPr>
            </w:pPr>
          </w:p>
        </w:tc>
        <w:tc>
          <w:tcPr>
            <w:tcW w:w="1229" w:type="dxa"/>
            <w:vAlign w:val="center"/>
          </w:tcPr>
          <w:p>
            <w:pPr>
              <w:snapToGrid w:val="0"/>
              <w:rPr>
                <w:rFonts w:ascii="宋体" w:hAnsi="宋体"/>
                <w:sz w:val="21"/>
                <w:szCs w:val="21"/>
              </w:rPr>
            </w:pPr>
            <w:r>
              <w:rPr>
                <w:rFonts w:ascii="宋体" w:hAnsi="宋体"/>
                <w:sz w:val="21"/>
                <w:szCs w:val="21"/>
              </w:rPr>
              <w:t>起重机运行中的检查</w:t>
            </w:r>
          </w:p>
        </w:tc>
        <w:tc>
          <w:tcPr>
            <w:tcW w:w="7418" w:type="dxa"/>
            <w:gridSpan w:val="4"/>
            <w:vAlign w:val="center"/>
          </w:tcPr>
          <w:p>
            <w:pPr>
              <w:snapToGrid w:val="0"/>
              <w:rPr>
                <w:rFonts w:ascii="宋体" w:hAnsi="宋体"/>
                <w:sz w:val="21"/>
                <w:szCs w:val="21"/>
              </w:rPr>
            </w:pPr>
            <w:r>
              <w:rPr>
                <w:rFonts w:ascii="宋体" w:hAnsi="宋体"/>
                <w:sz w:val="21"/>
                <w:szCs w:val="21"/>
              </w:rPr>
              <w:t>查看起重机在运行中是否有异常蛇行、扭动、侧向滑移、歪斜跑偏、啃轨道、异常声响等现象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8" w:type="dxa"/>
            <w:vMerge w:val="continue"/>
            <w:vAlign w:val="center"/>
          </w:tcPr>
          <w:p>
            <w:pPr>
              <w:snapToGrid w:val="0"/>
              <w:rPr>
                <w:rFonts w:ascii="宋体" w:hAnsi="宋体"/>
                <w:sz w:val="21"/>
                <w:szCs w:val="21"/>
              </w:rPr>
            </w:pPr>
          </w:p>
        </w:tc>
        <w:tc>
          <w:tcPr>
            <w:tcW w:w="1229" w:type="dxa"/>
            <w:vAlign w:val="center"/>
          </w:tcPr>
          <w:p>
            <w:pPr>
              <w:snapToGrid w:val="0"/>
              <w:rPr>
                <w:rFonts w:ascii="宋体" w:hAnsi="宋体"/>
                <w:sz w:val="21"/>
                <w:szCs w:val="21"/>
              </w:rPr>
            </w:pPr>
            <w:r>
              <w:rPr>
                <w:rFonts w:ascii="宋体" w:hAnsi="宋体"/>
                <w:sz w:val="21"/>
                <w:szCs w:val="21"/>
              </w:rPr>
              <w:t>起重机运行中的刹车检查</w:t>
            </w:r>
          </w:p>
        </w:tc>
        <w:tc>
          <w:tcPr>
            <w:tcW w:w="7418" w:type="dxa"/>
            <w:gridSpan w:val="4"/>
            <w:vAlign w:val="center"/>
          </w:tcPr>
          <w:p>
            <w:pPr>
              <w:snapToGrid w:val="0"/>
              <w:rPr>
                <w:rFonts w:ascii="宋体" w:hAnsi="宋体"/>
                <w:sz w:val="21"/>
                <w:szCs w:val="21"/>
              </w:rPr>
            </w:pPr>
            <w:r>
              <w:rPr>
                <w:rFonts w:ascii="宋体" w:hAnsi="宋体"/>
                <w:sz w:val="21"/>
                <w:szCs w:val="21"/>
              </w:rPr>
              <w:t>检查运行制动器刹车动作是否灵敏，是否有刹车不住车滑行距离太大的现象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07" w:type="dxa"/>
            <w:gridSpan w:val="2"/>
            <w:vAlign w:val="center"/>
          </w:tcPr>
          <w:p>
            <w:pPr>
              <w:snapToGrid w:val="0"/>
              <w:jc w:val="center"/>
              <w:rPr>
                <w:rFonts w:ascii="宋体" w:hAnsi="宋体"/>
                <w:sz w:val="21"/>
                <w:szCs w:val="21"/>
              </w:rPr>
            </w:pPr>
            <w:r>
              <w:rPr>
                <w:rFonts w:ascii="宋体" w:hAnsi="宋体"/>
                <w:sz w:val="21"/>
                <w:szCs w:val="21"/>
              </w:rPr>
              <w:t>外观保养</w:t>
            </w:r>
          </w:p>
        </w:tc>
        <w:tc>
          <w:tcPr>
            <w:tcW w:w="7418" w:type="dxa"/>
            <w:gridSpan w:val="4"/>
            <w:vAlign w:val="center"/>
          </w:tcPr>
          <w:p>
            <w:pPr>
              <w:snapToGrid w:val="0"/>
              <w:rPr>
                <w:rFonts w:ascii="宋体" w:hAnsi="宋体"/>
                <w:sz w:val="21"/>
                <w:szCs w:val="21"/>
              </w:rPr>
            </w:pPr>
            <w:r>
              <w:rPr>
                <w:rFonts w:ascii="宋体" w:hAnsi="宋体"/>
                <w:sz w:val="21"/>
                <w:szCs w:val="21"/>
              </w:rPr>
              <w:t>全面清扫起重机外表</w:t>
            </w:r>
          </w:p>
        </w:tc>
      </w:tr>
    </w:tbl>
    <w:p>
      <w:pPr>
        <w:jc w:val="center"/>
        <w:rPr>
          <w:b/>
          <w:bCs/>
          <w:sz w:val="32"/>
          <w:szCs w:val="32"/>
        </w:rPr>
      </w:pPr>
    </w:p>
    <w:p>
      <w:pPr>
        <w:jc w:val="center"/>
        <w:rPr>
          <w:b/>
          <w:bCs/>
          <w:sz w:val="21"/>
          <w:szCs w:val="21"/>
        </w:rPr>
      </w:pPr>
      <w:r>
        <w:rPr>
          <w:rFonts w:hint="eastAsia"/>
          <w:b/>
          <w:bCs/>
          <w:sz w:val="21"/>
          <w:szCs w:val="21"/>
        </w:rPr>
        <w:t>（七）液压随车起重机一保作业单</w:t>
      </w:r>
    </w:p>
    <w:tbl>
      <w:tblPr>
        <w:tblStyle w:val="10"/>
        <w:tblpPr w:leftFromText="180" w:rightFromText="180" w:vertAnchor="text" w:horzAnchor="page" w:tblpX="1642" w:tblpY="576"/>
        <w:tblW w:w="9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1652"/>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blHeader/>
        </w:trPr>
        <w:tc>
          <w:tcPr>
            <w:tcW w:w="1291" w:type="dxa"/>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Cs/>
                <w:color w:val="000000"/>
                <w:sz w:val="21"/>
                <w:szCs w:val="21"/>
              </w:rPr>
              <w:t>部位</w:t>
            </w:r>
          </w:p>
        </w:tc>
        <w:tc>
          <w:tcPr>
            <w:tcW w:w="1652" w:type="dxa"/>
            <w:vAlign w:val="center"/>
          </w:tcPr>
          <w:p>
            <w:pPr>
              <w:jc w:val="center"/>
              <w:rPr>
                <w:rFonts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保养项目</w:t>
            </w:r>
          </w:p>
        </w:tc>
        <w:tc>
          <w:tcPr>
            <w:tcW w:w="6094" w:type="dxa"/>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Cs/>
                <w:color w:val="000000"/>
                <w:sz w:val="21"/>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blHeader/>
        </w:trPr>
        <w:tc>
          <w:tcPr>
            <w:tcW w:w="1291" w:type="dxa"/>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起重机外表</w:t>
            </w:r>
          </w:p>
        </w:tc>
        <w:tc>
          <w:tcPr>
            <w:tcW w:w="1652" w:type="dxa"/>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钢结构表面</w:t>
            </w:r>
          </w:p>
        </w:tc>
        <w:tc>
          <w:tcPr>
            <w:tcW w:w="6094" w:type="dxa"/>
            <w:vAlign w:val="center"/>
          </w:tcPr>
          <w:p>
            <w:pP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起重机钢结构无缺陷、油漆无明显缺失，无较大污垢；检查起重机固定螺栓紧固情况，无松动及损坏。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blHeader/>
        </w:trPr>
        <w:tc>
          <w:tcPr>
            <w:tcW w:w="1291" w:type="dxa"/>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液压系统</w:t>
            </w:r>
          </w:p>
        </w:tc>
        <w:tc>
          <w:tcPr>
            <w:tcW w:w="1652" w:type="dxa"/>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液压管路</w:t>
            </w:r>
          </w:p>
        </w:tc>
        <w:tc>
          <w:tcPr>
            <w:tcW w:w="6094" w:type="dxa"/>
            <w:vAlign w:val="center"/>
          </w:tcPr>
          <w:p>
            <w:pP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液压油管无破损，接头无松动、漏油。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blHeader/>
        </w:trPr>
        <w:tc>
          <w:tcPr>
            <w:tcW w:w="1291" w:type="dxa"/>
            <w:vMerge w:val="restart"/>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回转机构</w:t>
            </w:r>
          </w:p>
        </w:tc>
        <w:tc>
          <w:tcPr>
            <w:tcW w:w="1652" w:type="dxa"/>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回转减速机</w:t>
            </w:r>
          </w:p>
        </w:tc>
        <w:tc>
          <w:tcPr>
            <w:tcW w:w="6094" w:type="dxa"/>
            <w:vAlign w:val="center"/>
          </w:tcPr>
          <w:p>
            <w:pP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减速机无漏油缺油，每年对减速机油进行更换。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blHeader/>
        </w:trPr>
        <w:tc>
          <w:tcPr>
            <w:tcW w:w="1291" w:type="dxa"/>
            <w:vMerge w:val="continue"/>
            <w:vAlign w:val="center"/>
          </w:tcPr>
          <w:p>
            <w:pPr>
              <w:jc w:val="center"/>
              <w:rPr>
                <w:rFonts w:asciiTheme="minorEastAsia" w:hAnsiTheme="minorEastAsia" w:eastAsiaTheme="minorEastAsia" w:cstheme="minorEastAsia"/>
                <w:color w:val="000000"/>
                <w:sz w:val="21"/>
                <w:szCs w:val="21"/>
              </w:rPr>
            </w:pPr>
          </w:p>
        </w:tc>
        <w:tc>
          <w:tcPr>
            <w:tcW w:w="1652" w:type="dxa"/>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黄油嘴</w:t>
            </w:r>
          </w:p>
        </w:tc>
        <w:tc>
          <w:tcPr>
            <w:tcW w:w="6094" w:type="dxa"/>
            <w:vAlign w:val="center"/>
          </w:tcPr>
          <w:p>
            <w:pP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各黄油嘴加注3号锂基脂，直至有新油从两连接件间溢出。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blHeader/>
        </w:trPr>
        <w:tc>
          <w:tcPr>
            <w:tcW w:w="1291" w:type="dxa"/>
            <w:vMerge w:val="continue"/>
            <w:vAlign w:val="center"/>
          </w:tcPr>
          <w:p>
            <w:pPr>
              <w:jc w:val="center"/>
              <w:rPr>
                <w:rFonts w:asciiTheme="minorEastAsia" w:hAnsiTheme="minorEastAsia" w:eastAsiaTheme="minorEastAsia" w:cstheme="minorEastAsia"/>
                <w:color w:val="000000"/>
                <w:sz w:val="21"/>
                <w:szCs w:val="21"/>
              </w:rPr>
            </w:pPr>
          </w:p>
        </w:tc>
        <w:tc>
          <w:tcPr>
            <w:tcW w:w="1652" w:type="dxa"/>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幅度指示器</w:t>
            </w:r>
          </w:p>
        </w:tc>
        <w:tc>
          <w:tcPr>
            <w:tcW w:w="6094" w:type="dxa"/>
            <w:vAlign w:val="center"/>
          </w:tcPr>
          <w:p>
            <w:pP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幅度指示器动作灵活，数值清晰可见。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blHeader/>
        </w:trPr>
        <w:tc>
          <w:tcPr>
            <w:tcW w:w="1291" w:type="dxa"/>
            <w:vMerge w:val="restart"/>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伸缩机构</w:t>
            </w:r>
          </w:p>
        </w:tc>
        <w:tc>
          <w:tcPr>
            <w:tcW w:w="1652" w:type="dxa"/>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伸缩臂</w:t>
            </w:r>
          </w:p>
        </w:tc>
        <w:tc>
          <w:tcPr>
            <w:tcW w:w="6094" w:type="dxa"/>
            <w:vAlign w:val="center"/>
          </w:tcPr>
          <w:p>
            <w:pP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将起重机伸缩臂外侧旧油抹去，并涂抹3号锂基脂。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blHeader/>
        </w:trPr>
        <w:tc>
          <w:tcPr>
            <w:tcW w:w="1291" w:type="dxa"/>
            <w:vMerge w:val="continue"/>
            <w:vAlign w:val="center"/>
          </w:tcPr>
          <w:p>
            <w:pPr>
              <w:jc w:val="center"/>
              <w:rPr>
                <w:rFonts w:asciiTheme="minorEastAsia" w:hAnsiTheme="minorEastAsia" w:eastAsiaTheme="minorEastAsia" w:cstheme="minorEastAsia"/>
                <w:color w:val="000000"/>
                <w:sz w:val="21"/>
                <w:szCs w:val="21"/>
              </w:rPr>
            </w:pPr>
          </w:p>
        </w:tc>
        <w:tc>
          <w:tcPr>
            <w:tcW w:w="1652" w:type="dxa"/>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滑块</w:t>
            </w:r>
          </w:p>
        </w:tc>
        <w:tc>
          <w:tcPr>
            <w:tcW w:w="6094" w:type="dxa"/>
            <w:vAlign w:val="center"/>
          </w:tcPr>
          <w:p>
            <w:pP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检查伸缩臂滑块磨损及松动情况。不良时调整或更换。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blHeader/>
        </w:trPr>
        <w:tc>
          <w:tcPr>
            <w:tcW w:w="1291" w:type="dxa"/>
            <w:vMerge w:val="restart"/>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起升机构</w:t>
            </w:r>
          </w:p>
        </w:tc>
        <w:tc>
          <w:tcPr>
            <w:tcW w:w="1652" w:type="dxa"/>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起升绞机</w:t>
            </w:r>
          </w:p>
        </w:tc>
        <w:tc>
          <w:tcPr>
            <w:tcW w:w="6094" w:type="dxa"/>
            <w:vAlign w:val="center"/>
          </w:tcPr>
          <w:p>
            <w:pP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钢丝绳无破损断股，排列有序。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blHeader/>
        </w:trPr>
        <w:tc>
          <w:tcPr>
            <w:tcW w:w="1291" w:type="dxa"/>
            <w:vMerge w:val="continue"/>
            <w:vAlign w:val="center"/>
          </w:tcPr>
          <w:p>
            <w:pPr>
              <w:jc w:val="center"/>
              <w:rPr>
                <w:rFonts w:asciiTheme="minorEastAsia" w:hAnsiTheme="minorEastAsia" w:eastAsiaTheme="minorEastAsia" w:cstheme="minorEastAsia"/>
                <w:color w:val="000000"/>
                <w:sz w:val="21"/>
                <w:szCs w:val="21"/>
              </w:rPr>
            </w:pPr>
          </w:p>
        </w:tc>
        <w:tc>
          <w:tcPr>
            <w:tcW w:w="1652" w:type="dxa"/>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吊钩组件</w:t>
            </w:r>
          </w:p>
        </w:tc>
        <w:tc>
          <w:tcPr>
            <w:tcW w:w="6094" w:type="dxa"/>
            <w:vAlign w:val="center"/>
          </w:tcPr>
          <w:p>
            <w:pP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吊钩组件无裂纹，滑轮无破损卡滞。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blHeader/>
        </w:trPr>
        <w:tc>
          <w:tcPr>
            <w:tcW w:w="2943" w:type="dxa"/>
            <w:gridSpan w:val="2"/>
            <w:vAlign w:val="center"/>
          </w:tcPr>
          <w:p>
            <w:pP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功能试验</w:t>
            </w:r>
          </w:p>
        </w:tc>
        <w:tc>
          <w:tcPr>
            <w:tcW w:w="6094" w:type="dxa"/>
            <w:vAlign w:val="center"/>
          </w:tcPr>
          <w:p>
            <w:pP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操作起重机进行旋转、伸缩以及吊具起升功能的检查，动作应灵活可靠，无卡滞及异响。</w:t>
            </w:r>
          </w:p>
        </w:tc>
      </w:tr>
    </w:tbl>
    <w:p>
      <w:pPr>
        <w:spacing w:line="240" w:lineRule="auto"/>
        <w:jc w:val="center"/>
        <w:rPr>
          <w:rFonts w:asciiTheme="minorEastAsia" w:hAnsiTheme="minorEastAsia" w:eastAsiaTheme="minorEastAsia" w:cstheme="minorEastAsia"/>
          <w:b/>
          <w:bCs/>
          <w:sz w:val="21"/>
          <w:szCs w:val="21"/>
        </w:rPr>
      </w:pPr>
    </w:p>
    <w:p>
      <w:pPr>
        <w:spacing w:line="240" w:lineRule="auto"/>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bCs/>
          <w:sz w:val="21"/>
          <w:szCs w:val="21"/>
        </w:rPr>
        <w:t>（八）</w:t>
      </w:r>
      <w:r>
        <w:rPr>
          <w:rFonts w:hint="eastAsia" w:asciiTheme="minorEastAsia" w:hAnsiTheme="minorEastAsia" w:eastAsiaTheme="minorEastAsia" w:cstheme="minorEastAsia"/>
          <w:b/>
          <w:sz w:val="21"/>
          <w:szCs w:val="21"/>
        </w:rPr>
        <w:t>液压随车起重机年检作业单</w:t>
      </w:r>
    </w:p>
    <w:p>
      <w:pPr>
        <w:jc w:val="center"/>
        <w:rPr>
          <w:b/>
          <w:bCs/>
          <w:sz w:val="32"/>
          <w:szCs w:val="32"/>
        </w:rPr>
      </w:pPr>
    </w:p>
    <w:tbl>
      <w:tblPr>
        <w:tblStyle w:val="10"/>
        <w:tblpPr w:leftFromText="180" w:rightFromText="180" w:vertAnchor="text" w:horzAnchor="margin" w:tblpXSpec="center" w:tblpY="-56"/>
        <w:tblW w:w="9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1652"/>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blHeader/>
        </w:trPr>
        <w:tc>
          <w:tcPr>
            <w:tcW w:w="1291" w:type="dxa"/>
            <w:vAlign w:val="center"/>
          </w:tcPr>
          <w:p>
            <w:pPr>
              <w:jc w:val="center"/>
              <w:rPr>
                <w:color w:val="000000"/>
                <w:sz w:val="21"/>
                <w:szCs w:val="21"/>
              </w:rPr>
            </w:pPr>
            <w:r>
              <w:rPr>
                <w:rFonts w:hint="eastAsia"/>
                <w:color w:val="000000"/>
                <w:sz w:val="21"/>
                <w:szCs w:val="21"/>
              </w:rPr>
              <w:t>起重机</w:t>
            </w:r>
            <w:r>
              <w:rPr>
                <w:color w:val="000000"/>
                <w:sz w:val="21"/>
                <w:szCs w:val="21"/>
              </w:rPr>
              <w:t>外表</w:t>
            </w:r>
          </w:p>
        </w:tc>
        <w:tc>
          <w:tcPr>
            <w:tcW w:w="1652" w:type="dxa"/>
            <w:vAlign w:val="center"/>
          </w:tcPr>
          <w:p>
            <w:pPr>
              <w:jc w:val="center"/>
              <w:rPr>
                <w:color w:val="000000"/>
                <w:sz w:val="21"/>
                <w:szCs w:val="21"/>
              </w:rPr>
            </w:pPr>
            <w:r>
              <w:rPr>
                <w:rFonts w:hint="eastAsia"/>
                <w:color w:val="000000"/>
                <w:sz w:val="21"/>
                <w:szCs w:val="21"/>
              </w:rPr>
              <w:t>钢结构表面</w:t>
            </w:r>
          </w:p>
        </w:tc>
        <w:tc>
          <w:tcPr>
            <w:tcW w:w="6094" w:type="dxa"/>
            <w:vAlign w:val="center"/>
          </w:tcPr>
          <w:p>
            <w:pPr>
              <w:rPr>
                <w:color w:val="000000"/>
                <w:sz w:val="21"/>
                <w:szCs w:val="21"/>
              </w:rPr>
            </w:pPr>
            <w:r>
              <w:rPr>
                <w:rFonts w:hint="eastAsia"/>
                <w:color w:val="000000"/>
                <w:sz w:val="21"/>
                <w:szCs w:val="21"/>
              </w:rPr>
              <w:t>起重机钢结构</w:t>
            </w:r>
            <w:r>
              <w:rPr>
                <w:color w:val="000000"/>
                <w:sz w:val="21"/>
                <w:szCs w:val="21"/>
              </w:rPr>
              <w:t>无缺陷、油漆无明显缺失，无较大污垢</w:t>
            </w:r>
            <w:r>
              <w:rPr>
                <w:rFonts w:hint="eastAsia"/>
                <w:color w:val="000000"/>
                <w:sz w:val="21"/>
                <w:szCs w:val="21"/>
              </w:rPr>
              <w:t>；检查起重机</w:t>
            </w:r>
            <w:r>
              <w:rPr>
                <w:color w:val="000000"/>
                <w:sz w:val="21"/>
                <w:szCs w:val="21"/>
              </w:rPr>
              <w:t>固定螺栓</w:t>
            </w:r>
            <w:r>
              <w:rPr>
                <w:rFonts w:hint="eastAsia"/>
                <w:color w:val="000000"/>
                <w:sz w:val="21"/>
                <w:szCs w:val="21"/>
              </w:rPr>
              <w:t>紧固情况</w:t>
            </w:r>
            <w:r>
              <w:rPr>
                <w:color w:val="000000"/>
                <w:sz w:val="21"/>
                <w:szCs w:val="21"/>
              </w:rPr>
              <w:t>，无松动及损坏</w:t>
            </w:r>
            <w:r>
              <w:rPr>
                <w:rFonts w:hint="eastAsia"/>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blHeader/>
        </w:trPr>
        <w:tc>
          <w:tcPr>
            <w:tcW w:w="1291" w:type="dxa"/>
            <w:vAlign w:val="center"/>
          </w:tcPr>
          <w:p>
            <w:pPr>
              <w:jc w:val="center"/>
              <w:rPr>
                <w:color w:val="000000"/>
                <w:sz w:val="21"/>
                <w:szCs w:val="21"/>
              </w:rPr>
            </w:pPr>
            <w:r>
              <w:rPr>
                <w:rFonts w:hint="eastAsia"/>
                <w:color w:val="000000"/>
                <w:sz w:val="21"/>
                <w:szCs w:val="21"/>
              </w:rPr>
              <w:t>液压系统</w:t>
            </w:r>
          </w:p>
        </w:tc>
        <w:tc>
          <w:tcPr>
            <w:tcW w:w="1652" w:type="dxa"/>
            <w:vAlign w:val="center"/>
          </w:tcPr>
          <w:p>
            <w:pPr>
              <w:jc w:val="center"/>
              <w:rPr>
                <w:color w:val="000000"/>
                <w:sz w:val="21"/>
                <w:szCs w:val="21"/>
              </w:rPr>
            </w:pPr>
            <w:r>
              <w:rPr>
                <w:rFonts w:hint="eastAsia"/>
                <w:color w:val="000000"/>
                <w:sz w:val="21"/>
                <w:szCs w:val="21"/>
              </w:rPr>
              <w:t>液压管路</w:t>
            </w:r>
          </w:p>
        </w:tc>
        <w:tc>
          <w:tcPr>
            <w:tcW w:w="6094" w:type="dxa"/>
            <w:vAlign w:val="center"/>
          </w:tcPr>
          <w:p>
            <w:pPr>
              <w:rPr>
                <w:color w:val="000000"/>
                <w:sz w:val="21"/>
                <w:szCs w:val="21"/>
              </w:rPr>
            </w:pPr>
            <w:r>
              <w:rPr>
                <w:rFonts w:hint="eastAsia"/>
                <w:color w:val="000000"/>
                <w:sz w:val="21"/>
                <w:szCs w:val="21"/>
              </w:rPr>
              <w:t>液压油管</w:t>
            </w:r>
            <w:r>
              <w:rPr>
                <w:color w:val="000000"/>
                <w:sz w:val="21"/>
                <w:szCs w:val="21"/>
              </w:rPr>
              <w:t>无破损，接头无松动</w:t>
            </w:r>
            <w:r>
              <w:rPr>
                <w:rFonts w:hint="eastAsia"/>
                <w:color w:val="000000"/>
                <w:sz w:val="21"/>
                <w:szCs w:val="21"/>
              </w:rPr>
              <w:t>、</w:t>
            </w:r>
            <w:r>
              <w:rPr>
                <w:color w:val="000000"/>
                <w:sz w:val="21"/>
                <w:szCs w:val="21"/>
              </w:rPr>
              <w:t>漏油。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blHeader/>
        </w:trPr>
        <w:tc>
          <w:tcPr>
            <w:tcW w:w="1291" w:type="dxa"/>
            <w:vMerge w:val="restart"/>
            <w:vAlign w:val="center"/>
          </w:tcPr>
          <w:p>
            <w:pPr>
              <w:jc w:val="center"/>
              <w:rPr>
                <w:color w:val="000000"/>
                <w:sz w:val="21"/>
                <w:szCs w:val="21"/>
              </w:rPr>
            </w:pPr>
            <w:r>
              <w:rPr>
                <w:rFonts w:hint="eastAsia"/>
                <w:color w:val="000000"/>
                <w:sz w:val="21"/>
                <w:szCs w:val="21"/>
              </w:rPr>
              <w:t>回转机构</w:t>
            </w:r>
          </w:p>
        </w:tc>
        <w:tc>
          <w:tcPr>
            <w:tcW w:w="1652" w:type="dxa"/>
            <w:vAlign w:val="center"/>
          </w:tcPr>
          <w:p>
            <w:pPr>
              <w:jc w:val="center"/>
              <w:rPr>
                <w:color w:val="000000"/>
                <w:sz w:val="21"/>
                <w:szCs w:val="21"/>
              </w:rPr>
            </w:pPr>
            <w:r>
              <w:rPr>
                <w:rFonts w:hint="eastAsia"/>
                <w:color w:val="000000"/>
                <w:sz w:val="21"/>
                <w:szCs w:val="21"/>
              </w:rPr>
              <w:t>回转减速机</w:t>
            </w:r>
          </w:p>
        </w:tc>
        <w:tc>
          <w:tcPr>
            <w:tcW w:w="6094" w:type="dxa"/>
            <w:vAlign w:val="center"/>
          </w:tcPr>
          <w:p>
            <w:pPr>
              <w:rPr>
                <w:color w:val="000000"/>
                <w:sz w:val="21"/>
                <w:szCs w:val="21"/>
              </w:rPr>
            </w:pPr>
            <w:r>
              <w:rPr>
                <w:rFonts w:hint="eastAsia"/>
                <w:color w:val="000000"/>
                <w:sz w:val="21"/>
                <w:szCs w:val="21"/>
              </w:rPr>
              <w:t>减速机</w:t>
            </w:r>
            <w:r>
              <w:rPr>
                <w:color w:val="000000"/>
                <w:sz w:val="21"/>
                <w:szCs w:val="21"/>
              </w:rPr>
              <w:t>无漏油缺油，每年对减速机</w:t>
            </w:r>
            <w:r>
              <w:rPr>
                <w:rFonts w:hint="eastAsia"/>
                <w:color w:val="000000"/>
                <w:sz w:val="21"/>
                <w:szCs w:val="21"/>
              </w:rPr>
              <w:t>油</w:t>
            </w:r>
            <w:r>
              <w:rPr>
                <w:color w:val="000000"/>
                <w:sz w:val="21"/>
                <w:szCs w:val="21"/>
              </w:rPr>
              <w:t>进行</w:t>
            </w:r>
            <w:r>
              <w:rPr>
                <w:rFonts w:hint="eastAsia"/>
                <w:color w:val="000000"/>
                <w:sz w:val="21"/>
                <w:szCs w:val="21"/>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blHeader/>
        </w:trPr>
        <w:tc>
          <w:tcPr>
            <w:tcW w:w="1291" w:type="dxa"/>
            <w:vMerge w:val="continue"/>
            <w:vAlign w:val="center"/>
          </w:tcPr>
          <w:p>
            <w:pPr>
              <w:jc w:val="center"/>
              <w:rPr>
                <w:color w:val="000000"/>
                <w:sz w:val="21"/>
                <w:szCs w:val="21"/>
              </w:rPr>
            </w:pPr>
          </w:p>
        </w:tc>
        <w:tc>
          <w:tcPr>
            <w:tcW w:w="1652" w:type="dxa"/>
            <w:vAlign w:val="center"/>
          </w:tcPr>
          <w:p>
            <w:pPr>
              <w:jc w:val="center"/>
              <w:rPr>
                <w:color w:val="000000"/>
                <w:sz w:val="21"/>
                <w:szCs w:val="21"/>
              </w:rPr>
            </w:pPr>
            <w:r>
              <w:rPr>
                <w:rFonts w:hint="eastAsia"/>
                <w:color w:val="000000"/>
                <w:sz w:val="21"/>
                <w:szCs w:val="21"/>
              </w:rPr>
              <w:t>黄油嘴</w:t>
            </w:r>
          </w:p>
        </w:tc>
        <w:tc>
          <w:tcPr>
            <w:tcW w:w="6094" w:type="dxa"/>
            <w:vAlign w:val="center"/>
          </w:tcPr>
          <w:p>
            <w:pPr>
              <w:rPr>
                <w:color w:val="000000"/>
                <w:sz w:val="21"/>
                <w:szCs w:val="21"/>
              </w:rPr>
            </w:pPr>
            <w:r>
              <w:rPr>
                <w:rFonts w:hint="eastAsia"/>
                <w:color w:val="000000"/>
                <w:sz w:val="21"/>
                <w:szCs w:val="21"/>
              </w:rPr>
              <w:t>各黄油嘴</w:t>
            </w:r>
            <w:r>
              <w:rPr>
                <w:color w:val="000000"/>
                <w:sz w:val="21"/>
                <w:szCs w:val="21"/>
              </w:rPr>
              <w:t>加注</w:t>
            </w:r>
            <w:r>
              <w:rPr>
                <w:rFonts w:hint="eastAsia"/>
                <w:color w:val="000000"/>
                <w:sz w:val="21"/>
                <w:szCs w:val="21"/>
              </w:rPr>
              <w:t>3号</w:t>
            </w:r>
            <w:r>
              <w:rPr>
                <w:color w:val="000000"/>
                <w:sz w:val="21"/>
                <w:szCs w:val="21"/>
              </w:rPr>
              <w:t>锂基脂，</w:t>
            </w:r>
            <w:r>
              <w:rPr>
                <w:rFonts w:hint="eastAsia"/>
                <w:color w:val="000000"/>
                <w:sz w:val="21"/>
                <w:szCs w:val="21"/>
              </w:rPr>
              <w:t>直至</w:t>
            </w:r>
            <w:r>
              <w:rPr>
                <w:color w:val="000000"/>
                <w:sz w:val="21"/>
                <w:szCs w:val="21"/>
              </w:rPr>
              <w:t>有新油从两连接件</w:t>
            </w:r>
            <w:r>
              <w:rPr>
                <w:rFonts w:hint="eastAsia"/>
                <w:color w:val="000000"/>
                <w:sz w:val="21"/>
                <w:szCs w:val="21"/>
              </w:rPr>
              <w:t>间</w:t>
            </w:r>
            <w:r>
              <w:rPr>
                <w:color w:val="000000"/>
                <w:sz w:val="21"/>
                <w:szCs w:val="21"/>
              </w:rPr>
              <w:t>溢出</w:t>
            </w:r>
            <w:r>
              <w:rPr>
                <w:rFonts w:hint="eastAsia"/>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blHeader/>
        </w:trPr>
        <w:tc>
          <w:tcPr>
            <w:tcW w:w="1291" w:type="dxa"/>
            <w:vMerge w:val="continue"/>
            <w:vAlign w:val="center"/>
          </w:tcPr>
          <w:p>
            <w:pPr>
              <w:jc w:val="center"/>
              <w:rPr>
                <w:color w:val="000000"/>
                <w:sz w:val="21"/>
                <w:szCs w:val="21"/>
              </w:rPr>
            </w:pPr>
          </w:p>
        </w:tc>
        <w:tc>
          <w:tcPr>
            <w:tcW w:w="1652" w:type="dxa"/>
            <w:vAlign w:val="center"/>
          </w:tcPr>
          <w:p>
            <w:pPr>
              <w:jc w:val="center"/>
              <w:rPr>
                <w:color w:val="000000"/>
                <w:sz w:val="21"/>
                <w:szCs w:val="21"/>
              </w:rPr>
            </w:pPr>
            <w:r>
              <w:rPr>
                <w:rFonts w:hint="eastAsia"/>
                <w:color w:val="000000"/>
                <w:sz w:val="21"/>
                <w:szCs w:val="21"/>
              </w:rPr>
              <w:t>幅度指示器</w:t>
            </w:r>
          </w:p>
        </w:tc>
        <w:tc>
          <w:tcPr>
            <w:tcW w:w="6094" w:type="dxa"/>
            <w:vAlign w:val="center"/>
          </w:tcPr>
          <w:p>
            <w:pPr>
              <w:rPr>
                <w:color w:val="000000"/>
                <w:sz w:val="21"/>
                <w:szCs w:val="21"/>
              </w:rPr>
            </w:pPr>
            <w:r>
              <w:rPr>
                <w:rFonts w:hint="eastAsia"/>
                <w:color w:val="000000"/>
                <w:sz w:val="21"/>
                <w:szCs w:val="21"/>
              </w:rPr>
              <w:t>幅度指示器动作灵活</w:t>
            </w:r>
            <w:r>
              <w:rPr>
                <w:color w:val="000000"/>
                <w:sz w:val="21"/>
                <w:szCs w:val="21"/>
              </w:rPr>
              <w:t>，</w:t>
            </w:r>
            <w:r>
              <w:rPr>
                <w:rFonts w:hint="eastAsia"/>
                <w:color w:val="000000"/>
                <w:sz w:val="21"/>
                <w:szCs w:val="21"/>
              </w:rPr>
              <w:t>数值清晰可见</w:t>
            </w:r>
            <w:r>
              <w:rPr>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blHeader/>
        </w:trPr>
        <w:tc>
          <w:tcPr>
            <w:tcW w:w="1291" w:type="dxa"/>
            <w:vMerge w:val="restart"/>
            <w:vAlign w:val="center"/>
          </w:tcPr>
          <w:p>
            <w:pPr>
              <w:jc w:val="center"/>
              <w:rPr>
                <w:color w:val="000000"/>
                <w:sz w:val="21"/>
                <w:szCs w:val="21"/>
              </w:rPr>
            </w:pPr>
            <w:r>
              <w:rPr>
                <w:rFonts w:hint="eastAsia"/>
                <w:color w:val="000000"/>
                <w:sz w:val="21"/>
                <w:szCs w:val="21"/>
              </w:rPr>
              <w:t>伸缩机构</w:t>
            </w:r>
          </w:p>
        </w:tc>
        <w:tc>
          <w:tcPr>
            <w:tcW w:w="1652" w:type="dxa"/>
            <w:vAlign w:val="center"/>
          </w:tcPr>
          <w:p>
            <w:pPr>
              <w:jc w:val="center"/>
              <w:rPr>
                <w:color w:val="000000"/>
                <w:sz w:val="21"/>
                <w:szCs w:val="21"/>
              </w:rPr>
            </w:pPr>
            <w:r>
              <w:rPr>
                <w:rFonts w:hint="eastAsia"/>
                <w:color w:val="000000"/>
                <w:sz w:val="21"/>
                <w:szCs w:val="21"/>
              </w:rPr>
              <w:t>伸缩臂</w:t>
            </w:r>
          </w:p>
        </w:tc>
        <w:tc>
          <w:tcPr>
            <w:tcW w:w="6094" w:type="dxa"/>
            <w:vAlign w:val="center"/>
          </w:tcPr>
          <w:p>
            <w:pPr>
              <w:rPr>
                <w:color w:val="000000"/>
                <w:sz w:val="21"/>
                <w:szCs w:val="21"/>
              </w:rPr>
            </w:pPr>
            <w:r>
              <w:rPr>
                <w:rFonts w:hint="eastAsia"/>
                <w:color w:val="000000"/>
                <w:sz w:val="21"/>
                <w:szCs w:val="21"/>
              </w:rPr>
              <w:t>将</w:t>
            </w:r>
            <w:r>
              <w:rPr>
                <w:color w:val="000000"/>
                <w:sz w:val="21"/>
                <w:szCs w:val="21"/>
              </w:rPr>
              <w:t>起重机伸缩臂外侧</w:t>
            </w:r>
            <w:r>
              <w:rPr>
                <w:rFonts w:hint="eastAsia"/>
                <w:color w:val="000000"/>
                <w:sz w:val="21"/>
                <w:szCs w:val="21"/>
              </w:rPr>
              <w:t>旧油</w:t>
            </w:r>
            <w:r>
              <w:rPr>
                <w:color w:val="000000"/>
                <w:sz w:val="21"/>
                <w:szCs w:val="21"/>
              </w:rPr>
              <w:t>抹去</w:t>
            </w:r>
            <w:r>
              <w:rPr>
                <w:rFonts w:hint="eastAsia"/>
                <w:color w:val="000000"/>
                <w:sz w:val="21"/>
                <w:szCs w:val="21"/>
              </w:rPr>
              <w:t>，</w:t>
            </w:r>
            <w:r>
              <w:rPr>
                <w:color w:val="000000"/>
                <w:sz w:val="21"/>
                <w:szCs w:val="21"/>
              </w:rPr>
              <w:t>并涂抹</w:t>
            </w:r>
            <w:r>
              <w:rPr>
                <w:rFonts w:hint="eastAsia"/>
                <w:color w:val="000000"/>
                <w:sz w:val="21"/>
                <w:szCs w:val="21"/>
              </w:rPr>
              <w:t>3号锂基脂。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blHeader/>
        </w:trPr>
        <w:tc>
          <w:tcPr>
            <w:tcW w:w="1291" w:type="dxa"/>
            <w:vMerge w:val="continue"/>
            <w:vAlign w:val="center"/>
          </w:tcPr>
          <w:p>
            <w:pPr>
              <w:jc w:val="center"/>
              <w:rPr>
                <w:color w:val="000000"/>
                <w:sz w:val="21"/>
                <w:szCs w:val="21"/>
              </w:rPr>
            </w:pPr>
          </w:p>
        </w:tc>
        <w:tc>
          <w:tcPr>
            <w:tcW w:w="1652" w:type="dxa"/>
            <w:vAlign w:val="center"/>
          </w:tcPr>
          <w:p>
            <w:pPr>
              <w:jc w:val="center"/>
              <w:rPr>
                <w:color w:val="000000"/>
                <w:sz w:val="21"/>
                <w:szCs w:val="21"/>
              </w:rPr>
            </w:pPr>
            <w:r>
              <w:rPr>
                <w:rFonts w:hint="eastAsia"/>
                <w:color w:val="000000"/>
                <w:sz w:val="21"/>
                <w:szCs w:val="21"/>
              </w:rPr>
              <w:t>滑块</w:t>
            </w:r>
          </w:p>
        </w:tc>
        <w:tc>
          <w:tcPr>
            <w:tcW w:w="6094" w:type="dxa"/>
            <w:vAlign w:val="center"/>
          </w:tcPr>
          <w:p>
            <w:pPr>
              <w:rPr>
                <w:color w:val="000000"/>
                <w:sz w:val="21"/>
                <w:szCs w:val="21"/>
              </w:rPr>
            </w:pPr>
            <w:r>
              <w:rPr>
                <w:rFonts w:hint="eastAsia"/>
                <w:color w:val="000000"/>
                <w:sz w:val="21"/>
                <w:szCs w:val="21"/>
              </w:rPr>
              <w:t>检查伸缩臂</w:t>
            </w:r>
            <w:r>
              <w:rPr>
                <w:color w:val="000000"/>
                <w:sz w:val="21"/>
                <w:szCs w:val="21"/>
              </w:rPr>
              <w:t>滑块磨损</w:t>
            </w:r>
            <w:r>
              <w:rPr>
                <w:rFonts w:hint="eastAsia"/>
                <w:color w:val="000000"/>
                <w:sz w:val="21"/>
                <w:szCs w:val="21"/>
              </w:rPr>
              <w:t>及</w:t>
            </w:r>
            <w:r>
              <w:rPr>
                <w:color w:val="000000"/>
                <w:sz w:val="21"/>
                <w:szCs w:val="21"/>
              </w:rPr>
              <w:t>松动情况</w:t>
            </w:r>
            <w:r>
              <w:rPr>
                <w:rFonts w:hint="eastAsia"/>
                <w:color w:val="000000"/>
                <w:sz w:val="21"/>
                <w:szCs w:val="21"/>
              </w:rPr>
              <w:t>。不良时调整</w:t>
            </w:r>
            <w:r>
              <w:rPr>
                <w:color w:val="000000"/>
                <w:sz w:val="21"/>
                <w:szCs w:val="21"/>
              </w:rPr>
              <w:t>或更换</w:t>
            </w:r>
            <w:r>
              <w:rPr>
                <w:rFonts w:hint="eastAsia"/>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blHeader/>
        </w:trPr>
        <w:tc>
          <w:tcPr>
            <w:tcW w:w="1291" w:type="dxa"/>
            <w:vMerge w:val="restart"/>
            <w:vAlign w:val="center"/>
          </w:tcPr>
          <w:p>
            <w:pPr>
              <w:jc w:val="center"/>
              <w:rPr>
                <w:color w:val="000000"/>
                <w:sz w:val="21"/>
                <w:szCs w:val="21"/>
              </w:rPr>
            </w:pPr>
            <w:r>
              <w:rPr>
                <w:rFonts w:hint="eastAsia"/>
                <w:color w:val="000000"/>
                <w:sz w:val="21"/>
                <w:szCs w:val="21"/>
              </w:rPr>
              <w:t>起升机构</w:t>
            </w:r>
          </w:p>
        </w:tc>
        <w:tc>
          <w:tcPr>
            <w:tcW w:w="1652" w:type="dxa"/>
            <w:vAlign w:val="center"/>
          </w:tcPr>
          <w:p>
            <w:pPr>
              <w:jc w:val="center"/>
              <w:rPr>
                <w:color w:val="000000"/>
                <w:sz w:val="21"/>
                <w:szCs w:val="21"/>
              </w:rPr>
            </w:pPr>
            <w:r>
              <w:rPr>
                <w:rFonts w:hint="eastAsia"/>
                <w:color w:val="000000"/>
                <w:sz w:val="21"/>
                <w:szCs w:val="21"/>
              </w:rPr>
              <w:t>起升绞机</w:t>
            </w:r>
          </w:p>
        </w:tc>
        <w:tc>
          <w:tcPr>
            <w:tcW w:w="6094" w:type="dxa"/>
            <w:vAlign w:val="center"/>
          </w:tcPr>
          <w:p>
            <w:pPr>
              <w:rPr>
                <w:color w:val="000000"/>
                <w:sz w:val="21"/>
                <w:szCs w:val="21"/>
              </w:rPr>
            </w:pPr>
            <w:r>
              <w:rPr>
                <w:rFonts w:hint="eastAsia"/>
                <w:color w:val="000000"/>
                <w:sz w:val="21"/>
                <w:szCs w:val="21"/>
              </w:rPr>
              <w:t>钢丝绳</w:t>
            </w:r>
            <w:r>
              <w:rPr>
                <w:color w:val="000000"/>
                <w:sz w:val="21"/>
                <w:szCs w:val="21"/>
              </w:rPr>
              <w:t>无破损断股，排列有序</w:t>
            </w:r>
            <w:r>
              <w:rPr>
                <w:rFonts w:hint="eastAsia"/>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blHeader/>
        </w:trPr>
        <w:tc>
          <w:tcPr>
            <w:tcW w:w="1291" w:type="dxa"/>
            <w:vMerge w:val="continue"/>
            <w:vAlign w:val="center"/>
          </w:tcPr>
          <w:p>
            <w:pPr>
              <w:jc w:val="center"/>
              <w:rPr>
                <w:color w:val="000000"/>
                <w:sz w:val="21"/>
                <w:szCs w:val="21"/>
              </w:rPr>
            </w:pPr>
          </w:p>
        </w:tc>
        <w:tc>
          <w:tcPr>
            <w:tcW w:w="1652" w:type="dxa"/>
            <w:vAlign w:val="center"/>
          </w:tcPr>
          <w:p>
            <w:pPr>
              <w:jc w:val="center"/>
              <w:rPr>
                <w:color w:val="000000"/>
                <w:sz w:val="21"/>
                <w:szCs w:val="21"/>
              </w:rPr>
            </w:pPr>
            <w:r>
              <w:rPr>
                <w:rFonts w:hint="eastAsia"/>
                <w:color w:val="000000"/>
                <w:sz w:val="21"/>
                <w:szCs w:val="21"/>
              </w:rPr>
              <w:t>吊钩组件</w:t>
            </w:r>
          </w:p>
        </w:tc>
        <w:tc>
          <w:tcPr>
            <w:tcW w:w="6094" w:type="dxa"/>
            <w:vAlign w:val="center"/>
          </w:tcPr>
          <w:p>
            <w:pPr>
              <w:rPr>
                <w:color w:val="000000"/>
                <w:sz w:val="21"/>
                <w:szCs w:val="21"/>
              </w:rPr>
            </w:pPr>
            <w:r>
              <w:rPr>
                <w:color w:val="000000"/>
                <w:sz w:val="21"/>
                <w:szCs w:val="21"/>
              </w:rPr>
              <w:t>吊钩</w:t>
            </w:r>
            <w:r>
              <w:rPr>
                <w:rFonts w:hint="eastAsia"/>
                <w:color w:val="000000"/>
                <w:sz w:val="21"/>
                <w:szCs w:val="21"/>
              </w:rPr>
              <w:t>组件</w:t>
            </w:r>
            <w:r>
              <w:rPr>
                <w:color w:val="000000"/>
                <w:sz w:val="21"/>
                <w:szCs w:val="21"/>
              </w:rPr>
              <w:t>无裂纹</w:t>
            </w:r>
            <w:r>
              <w:rPr>
                <w:rFonts w:hint="eastAsia"/>
                <w:color w:val="000000"/>
                <w:sz w:val="21"/>
                <w:szCs w:val="21"/>
              </w:rPr>
              <w:t>，滑轮无</w:t>
            </w:r>
            <w:r>
              <w:rPr>
                <w:color w:val="000000"/>
                <w:sz w:val="21"/>
                <w:szCs w:val="21"/>
              </w:rPr>
              <w:t>破损卡滞</w:t>
            </w:r>
            <w:r>
              <w:rPr>
                <w:rFonts w:hint="eastAsia"/>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blHeader/>
        </w:trPr>
        <w:tc>
          <w:tcPr>
            <w:tcW w:w="2943" w:type="dxa"/>
            <w:gridSpan w:val="2"/>
            <w:vAlign w:val="center"/>
          </w:tcPr>
          <w:p>
            <w:pPr>
              <w:rPr>
                <w:color w:val="000000"/>
                <w:sz w:val="21"/>
                <w:szCs w:val="21"/>
              </w:rPr>
            </w:pPr>
            <w:r>
              <w:rPr>
                <w:rFonts w:hint="eastAsia"/>
                <w:color w:val="000000"/>
                <w:sz w:val="21"/>
                <w:szCs w:val="21"/>
              </w:rPr>
              <w:t>功能试验</w:t>
            </w:r>
          </w:p>
        </w:tc>
        <w:tc>
          <w:tcPr>
            <w:tcW w:w="6094" w:type="dxa"/>
            <w:vAlign w:val="center"/>
          </w:tcPr>
          <w:p>
            <w:pPr>
              <w:rPr>
                <w:color w:val="000000"/>
                <w:sz w:val="21"/>
                <w:szCs w:val="21"/>
              </w:rPr>
            </w:pPr>
            <w:r>
              <w:rPr>
                <w:rFonts w:hint="eastAsia"/>
                <w:color w:val="000000"/>
                <w:sz w:val="21"/>
                <w:szCs w:val="21"/>
              </w:rPr>
              <w:t>操作</w:t>
            </w:r>
            <w:r>
              <w:rPr>
                <w:color w:val="000000"/>
                <w:sz w:val="21"/>
                <w:szCs w:val="21"/>
              </w:rPr>
              <w:t>起重机进行旋转、伸缩</w:t>
            </w:r>
            <w:r>
              <w:rPr>
                <w:rFonts w:hint="eastAsia"/>
                <w:color w:val="000000"/>
                <w:sz w:val="21"/>
                <w:szCs w:val="21"/>
              </w:rPr>
              <w:t>以及</w:t>
            </w:r>
            <w:r>
              <w:rPr>
                <w:color w:val="000000"/>
                <w:sz w:val="21"/>
                <w:szCs w:val="21"/>
              </w:rPr>
              <w:t>吊具起</w:t>
            </w:r>
            <w:r>
              <w:rPr>
                <w:rFonts w:hint="eastAsia"/>
                <w:color w:val="000000"/>
                <w:sz w:val="21"/>
                <w:szCs w:val="21"/>
              </w:rPr>
              <w:t>升</w:t>
            </w:r>
            <w:r>
              <w:rPr>
                <w:color w:val="000000"/>
                <w:sz w:val="21"/>
                <w:szCs w:val="21"/>
              </w:rPr>
              <w:t>功能的检查，动作应灵活可靠，无卡滞及异响。</w:t>
            </w:r>
          </w:p>
        </w:tc>
      </w:tr>
    </w:tbl>
    <w:p>
      <w:pPr>
        <w:pStyle w:val="3"/>
        <w:spacing w:line="360" w:lineRule="auto"/>
        <w:rPr>
          <w:rFonts w:hint="eastAsia" w:ascii="宋体" w:hAnsi="宋体"/>
          <w:sz w:val="28"/>
          <w:szCs w:val="28"/>
        </w:rPr>
      </w:pPr>
      <w:bookmarkStart w:id="102" w:name="_Toc4683216"/>
      <w:bookmarkStart w:id="103" w:name="_Toc5289"/>
    </w:p>
    <w:p>
      <w:pPr>
        <w:pStyle w:val="3"/>
        <w:spacing w:line="360" w:lineRule="auto"/>
        <w:rPr>
          <w:rFonts w:ascii="宋体" w:hAnsi="宋体"/>
          <w:sz w:val="28"/>
          <w:szCs w:val="28"/>
        </w:rPr>
      </w:pPr>
      <w:r>
        <w:rPr>
          <w:rFonts w:hint="eastAsia" w:ascii="宋体" w:hAnsi="宋体"/>
          <w:sz w:val="28"/>
          <w:szCs w:val="28"/>
        </w:rPr>
        <w:t>附件二：起重机年审清单</w:t>
      </w:r>
      <w:bookmarkEnd w:id="102"/>
      <w:bookmarkEnd w:id="103"/>
    </w:p>
    <w:tbl>
      <w:tblPr>
        <w:tblStyle w:val="10"/>
        <w:tblpPr w:leftFromText="180" w:rightFromText="180" w:vertAnchor="text" w:horzAnchor="page" w:tblpX="1220" w:tblpY="1125"/>
        <w:tblOverlap w:val="never"/>
        <w:tblW w:w="1028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34"/>
        <w:gridCol w:w="2346"/>
        <w:gridCol w:w="1141"/>
        <w:gridCol w:w="870"/>
        <w:gridCol w:w="3027"/>
        <w:gridCol w:w="20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834" w:type="dxa"/>
            <w:vAlign w:val="center"/>
          </w:tcPr>
          <w:p>
            <w:pPr>
              <w:jc w:val="center"/>
              <w:rPr>
                <w:rFonts w:ascii="宋体" w:hAnsi="宋体"/>
                <w:sz w:val="21"/>
                <w:szCs w:val="21"/>
              </w:rPr>
            </w:pPr>
            <w:r>
              <w:rPr>
                <w:rFonts w:hint="eastAsia" w:ascii="宋体" w:hAnsi="宋体"/>
                <w:sz w:val="21"/>
                <w:szCs w:val="21"/>
              </w:rPr>
              <w:t>序号</w:t>
            </w:r>
          </w:p>
        </w:tc>
        <w:tc>
          <w:tcPr>
            <w:tcW w:w="2346" w:type="dxa"/>
            <w:vAlign w:val="center"/>
          </w:tcPr>
          <w:p>
            <w:pPr>
              <w:jc w:val="center"/>
              <w:rPr>
                <w:rFonts w:ascii="宋体" w:hAnsi="宋体"/>
                <w:sz w:val="21"/>
                <w:szCs w:val="21"/>
              </w:rPr>
            </w:pPr>
            <w:r>
              <w:rPr>
                <w:rFonts w:hint="eastAsia" w:ascii="宋体" w:hAnsi="宋体"/>
                <w:sz w:val="21"/>
                <w:szCs w:val="21"/>
              </w:rPr>
              <w:t>主要设备名称</w:t>
            </w:r>
          </w:p>
        </w:tc>
        <w:tc>
          <w:tcPr>
            <w:tcW w:w="1141" w:type="dxa"/>
            <w:vAlign w:val="center"/>
          </w:tcPr>
          <w:p>
            <w:pPr>
              <w:jc w:val="center"/>
              <w:rPr>
                <w:rFonts w:ascii="宋体" w:hAnsi="宋体"/>
                <w:sz w:val="21"/>
                <w:szCs w:val="21"/>
              </w:rPr>
            </w:pPr>
            <w:r>
              <w:rPr>
                <w:rFonts w:hint="eastAsia" w:ascii="宋体" w:hAnsi="宋体"/>
                <w:sz w:val="21"/>
                <w:szCs w:val="21"/>
              </w:rPr>
              <w:t>单位</w:t>
            </w:r>
          </w:p>
        </w:tc>
        <w:tc>
          <w:tcPr>
            <w:tcW w:w="870" w:type="dxa"/>
            <w:vAlign w:val="center"/>
          </w:tcPr>
          <w:p>
            <w:pPr>
              <w:jc w:val="center"/>
              <w:rPr>
                <w:rFonts w:ascii="宋体" w:hAnsi="宋体"/>
                <w:sz w:val="21"/>
                <w:szCs w:val="21"/>
              </w:rPr>
            </w:pPr>
            <w:r>
              <w:rPr>
                <w:rFonts w:hint="eastAsia" w:ascii="宋体" w:hAnsi="宋体"/>
                <w:sz w:val="21"/>
                <w:szCs w:val="21"/>
              </w:rPr>
              <w:t>数量</w:t>
            </w:r>
          </w:p>
        </w:tc>
        <w:tc>
          <w:tcPr>
            <w:tcW w:w="3027" w:type="dxa"/>
          </w:tcPr>
          <w:p>
            <w:pPr>
              <w:jc w:val="center"/>
              <w:rPr>
                <w:rFonts w:ascii="宋体" w:hAnsi="宋体"/>
                <w:sz w:val="21"/>
                <w:szCs w:val="21"/>
              </w:rPr>
            </w:pPr>
            <w:r>
              <w:rPr>
                <w:rFonts w:hint="eastAsia" w:ascii="宋体" w:hAnsi="宋体"/>
                <w:sz w:val="21"/>
                <w:szCs w:val="21"/>
              </w:rPr>
              <w:t>位置</w:t>
            </w:r>
          </w:p>
        </w:tc>
        <w:tc>
          <w:tcPr>
            <w:tcW w:w="2070" w:type="dxa"/>
            <w:vAlign w:val="center"/>
          </w:tcPr>
          <w:p>
            <w:pPr>
              <w:jc w:val="center"/>
              <w:rPr>
                <w:rFonts w:ascii="宋体" w:hAnsi="宋体"/>
                <w:sz w:val="21"/>
                <w:szCs w:val="21"/>
              </w:rPr>
            </w:pPr>
            <w:r>
              <w:rPr>
                <w:rFonts w:hint="eastAsia" w:ascii="宋体" w:hAnsi="宋体"/>
                <w:sz w:val="21"/>
                <w:szCs w:val="21"/>
              </w:rPr>
              <w:t>规格型号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51" w:hRule="exact"/>
        </w:trPr>
        <w:tc>
          <w:tcPr>
            <w:tcW w:w="834" w:type="dxa"/>
            <w:vAlign w:val="center"/>
          </w:tcPr>
          <w:p>
            <w:pPr>
              <w:pStyle w:val="17"/>
              <w:numPr>
                <w:ilvl w:val="0"/>
                <w:numId w:val="2"/>
              </w:numPr>
              <w:ind w:firstLine="420"/>
              <w:jc w:val="center"/>
              <w:rPr>
                <w:rFonts w:ascii="宋体" w:hAnsi="宋体"/>
                <w:sz w:val="21"/>
                <w:szCs w:val="21"/>
              </w:rPr>
            </w:pPr>
          </w:p>
        </w:tc>
        <w:tc>
          <w:tcPr>
            <w:tcW w:w="2346" w:type="dxa"/>
            <w:vAlign w:val="center"/>
          </w:tcPr>
          <w:p>
            <w:pPr>
              <w:jc w:val="center"/>
              <w:rPr>
                <w:rFonts w:ascii="宋体" w:hAnsi="宋体" w:cs="宋体"/>
                <w:bCs/>
                <w:sz w:val="21"/>
                <w:szCs w:val="21"/>
              </w:rPr>
            </w:pPr>
            <w:r>
              <w:rPr>
                <w:rFonts w:hint="eastAsia" w:ascii="宋体" w:hAnsi="宋体"/>
                <w:sz w:val="21"/>
                <w:szCs w:val="21"/>
              </w:rPr>
              <w:t>电动双梁桥式起重机</w:t>
            </w:r>
          </w:p>
        </w:tc>
        <w:tc>
          <w:tcPr>
            <w:tcW w:w="1141" w:type="dxa"/>
            <w:vAlign w:val="center"/>
          </w:tcPr>
          <w:p>
            <w:pPr>
              <w:jc w:val="center"/>
              <w:rPr>
                <w:rFonts w:ascii="宋体" w:hAnsi="宋体"/>
                <w:sz w:val="21"/>
                <w:szCs w:val="21"/>
              </w:rPr>
            </w:pPr>
            <w:r>
              <w:rPr>
                <w:rFonts w:hint="eastAsia" w:ascii="宋体" w:hAnsi="宋体" w:cs="宋体"/>
                <w:sz w:val="21"/>
                <w:szCs w:val="21"/>
              </w:rPr>
              <w:t>台</w:t>
            </w:r>
          </w:p>
        </w:tc>
        <w:tc>
          <w:tcPr>
            <w:tcW w:w="870" w:type="dxa"/>
            <w:vAlign w:val="center"/>
          </w:tcPr>
          <w:p>
            <w:pPr>
              <w:jc w:val="center"/>
              <w:rPr>
                <w:rFonts w:ascii="宋体" w:hAnsi="宋体"/>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检修库-定/临修库</w:t>
            </w:r>
          </w:p>
        </w:tc>
        <w:tc>
          <w:tcPr>
            <w:tcW w:w="2070" w:type="dxa"/>
            <w:vAlign w:val="center"/>
          </w:tcPr>
          <w:p>
            <w:pPr>
              <w:jc w:val="center"/>
              <w:rPr>
                <w:rFonts w:ascii="宋体" w:hAnsi="宋体"/>
                <w:sz w:val="21"/>
                <w:szCs w:val="21"/>
              </w:rPr>
            </w:pPr>
            <w:r>
              <w:rPr>
                <w:rFonts w:hint="eastAsia" w:ascii="宋体" w:hAnsi="宋体"/>
                <w:sz w:val="21"/>
                <w:szCs w:val="21"/>
              </w:rPr>
              <w:t xml:space="preserve">QD10t S=22.5m A5 </w:t>
            </w:r>
            <w:r>
              <w:rPr>
                <w:rFonts w:ascii="宋体" w:hAnsi="宋体"/>
                <w:sz w:val="21"/>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834" w:type="dxa"/>
            <w:vAlign w:val="center"/>
          </w:tcPr>
          <w:p>
            <w:pPr>
              <w:pStyle w:val="17"/>
              <w:numPr>
                <w:ilvl w:val="0"/>
                <w:numId w:val="2"/>
              </w:numPr>
              <w:ind w:firstLine="420"/>
              <w:jc w:val="center"/>
              <w:rPr>
                <w:rFonts w:ascii="宋体" w:hAnsi="宋体"/>
                <w:sz w:val="21"/>
                <w:szCs w:val="21"/>
              </w:rPr>
            </w:pPr>
          </w:p>
        </w:tc>
        <w:tc>
          <w:tcPr>
            <w:tcW w:w="2346" w:type="dxa"/>
            <w:vAlign w:val="center"/>
          </w:tcPr>
          <w:p>
            <w:pPr>
              <w:jc w:val="center"/>
              <w:rPr>
                <w:rFonts w:ascii="宋体" w:hAnsi="宋体" w:cs="宋体"/>
                <w:sz w:val="21"/>
                <w:szCs w:val="21"/>
              </w:rPr>
            </w:pPr>
            <w:r>
              <w:rPr>
                <w:rFonts w:hint="eastAsia" w:ascii="宋体" w:hAnsi="宋体"/>
                <w:sz w:val="21"/>
                <w:szCs w:val="21"/>
              </w:rPr>
              <w:t>电动单梁桥式起重机</w:t>
            </w:r>
          </w:p>
        </w:tc>
        <w:tc>
          <w:tcPr>
            <w:tcW w:w="1141" w:type="dxa"/>
            <w:vAlign w:val="center"/>
          </w:tcPr>
          <w:p>
            <w:pPr>
              <w:jc w:val="center"/>
              <w:rPr>
                <w:rFonts w:ascii="宋体" w:hAnsi="宋体" w:cs="宋体"/>
                <w:sz w:val="21"/>
                <w:szCs w:val="21"/>
              </w:rPr>
            </w:pPr>
            <w:r>
              <w:rPr>
                <w:rFonts w:hint="eastAsia" w:ascii="宋体" w:hAnsi="宋体" w:cs="宋体"/>
                <w:sz w:val="21"/>
                <w:szCs w:val="21"/>
              </w:rPr>
              <w:t>台</w:t>
            </w:r>
          </w:p>
        </w:tc>
        <w:tc>
          <w:tcPr>
            <w:tcW w:w="870" w:type="dxa"/>
            <w:vAlign w:val="center"/>
          </w:tcPr>
          <w:p>
            <w:pPr>
              <w:jc w:val="center"/>
              <w:rPr>
                <w:rFonts w:ascii="宋体" w:hAnsi="宋体" w:cs="宋体"/>
                <w:sz w:val="21"/>
                <w:szCs w:val="21"/>
              </w:rPr>
            </w:pPr>
            <w:r>
              <w:rPr>
                <w:rFonts w:hint="eastAsia" w:ascii="宋体" w:hAnsi="宋体" w:cs="宋体"/>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检修库-定/临修库</w:t>
            </w:r>
          </w:p>
        </w:tc>
        <w:tc>
          <w:tcPr>
            <w:tcW w:w="2070" w:type="dxa"/>
            <w:vAlign w:val="center"/>
          </w:tcPr>
          <w:p>
            <w:pPr>
              <w:jc w:val="center"/>
              <w:rPr>
                <w:rFonts w:ascii="宋体" w:hAnsi="宋体"/>
                <w:sz w:val="21"/>
                <w:szCs w:val="21"/>
              </w:rPr>
            </w:pPr>
            <w:r>
              <w:rPr>
                <w:rFonts w:hint="eastAsia" w:ascii="宋体" w:hAnsi="宋体"/>
                <w:sz w:val="21"/>
                <w:szCs w:val="21"/>
              </w:rPr>
              <w:t>LD3t S=22.5m A5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834" w:type="dxa"/>
            <w:vAlign w:val="center"/>
          </w:tcPr>
          <w:p>
            <w:pPr>
              <w:pStyle w:val="17"/>
              <w:numPr>
                <w:ilvl w:val="0"/>
                <w:numId w:val="2"/>
              </w:numPr>
              <w:ind w:firstLine="420"/>
              <w:jc w:val="center"/>
              <w:rPr>
                <w:rFonts w:ascii="宋体" w:hAnsi="宋体" w:cs="宋体"/>
                <w:sz w:val="21"/>
                <w:szCs w:val="21"/>
              </w:rPr>
            </w:pPr>
          </w:p>
        </w:tc>
        <w:tc>
          <w:tcPr>
            <w:tcW w:w="2346" w:type="dxa"/>
            <w:vAlign w:val="center"/>
          </w:tcPr>
          <w:p>
            <w:pPr>
              <w:jc w:val="center"/>
              <w:rPr>
                <w:rFonts w:ascii="宋体" w:hAnsi="宋体" w:cs="宋体"/>
                <w:sz w:val="21"/>
                <w:szCs w:val="21"/>
              </w:rPr>
            </w:pPr>
            <w:r>
              <w:rPr>
                <w:rFonts w:hint="eastAsia" w:ascii="宋体" w:hAnsi="宋体"/>
                <w:sz w:val="21"/>
                <w:szCs w:val="21"/>
              </w:rPr>
              <w:t>电动单梁桥式起重机</w:t>
            </w:r>
          </w:p>
        </w:tc>
        <w:tc>
          <w:tcPr>
            <w:tcW w:w="1141" w:type="dxa"/>
            <w:vAlign w:val="center"/>
          </w:tcPr>
          <w:p>
            <w:pPr>
              <w:jc w:val="center"/>
              <w:rPr>
                <w:rFonts w:ascii="宋体" w:hAnsi="宋体" w:cs="宋体"/>
                <w:sz w:val="21"/>
                <w:szCs w:val="21"/>
              </w:rPr>
            </w:pPr>
            <w:r>
              <w:rPr>
                <w:rFonts w:hint="eastAsia" w:ascii="宋体" w:hAnsi="宋体" w:cs="宋体"/>
                <w:sz w:val="21"/>
                <w:szCs w:val="21"/>
              </w:rPr>
              <w:t>台</w:t>
            </w:r>
          </w:p>
        </w:tc>
        <w:tc>
          <w:tcPr>
            <w:tcW w:w="870" w:type="dxa"/>
            <w:vAlign w:val="center"/>
          </w:tcPr>
          <w:p>
            <w:pPr>
              <w:jc w:val="center"/>
              <w:rPr>
                <w:rFonts w:ascii="宋体" w:hAnsi="宋体" w:cs="宋体"/>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检修库-转向架存放间</w:t>
            </w:r>
          </w:p>
        </w:tc>
        <w:tc>
          <w:tcPr>
            <w:tcW w:w="2070" w:type="dxa"/>
            <w:vAlign w:val="center"/>
          </w:tcPr>
          <w:p>
            <w:pPr>
              <w:jc w:val="center"/>
              <w:rPr>
                <w:rFonts w:ascii="宋体" w:hAnsi="宋体"/>
                <w:sz w:val="21"/>
                <w:szCs w:val="21"/>
              </w:rPr>
            </w:pPr>
            <w:r>
              <w:rPr>
                <w:rFonts w:hint="eastAsia" w:ascii="宋体" w:hAnsi="宋体"/>
                <w:sz w:val="21"/>
                <w:szCs w:val="21"/>
              </w:rPr>
              <w:t>LD10t S=10.5m</w:t>
            </w:r>
            <w:r>
              <w:rPr>
                <w:rFonts w:ascii="宋体" w:hAnsi="宋体"/>
                <w:sz w:val="21"/>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834" w:type="dxa"/>
            <w:vAlign w:val="center"/>
          </w:tcPr>
          <w:p>
            <w:pPr>
              <w:pStyle w:val="17"/>
              <w:numPr>
                <w:ilvl w:val="0"/>
                <w:numId w:val="2"/>
              </w:numPr>
              <w:ind w:firstLine="420"/>
              <w:jc w:val="center"/>
              <w:rPr>
                <w:rFonts w:ascii="宋体" w:hAnsi="宋体" w:cs="宋体"/>
                <w:sz w:val="21"/>
                <w:szCs w:val="21"/>
              </w:rPr>
            </w:pPr>
          </w:p>
        </w:tc>
        <w:tc>
          <w:tcPr>
            <w:tcW w:w="2346" w:type="dxa"/>
            <w:vAlign w:val="center"/>
          </w:tcPr>
          <w:p>
            <w:pPr>
              <w:jc w:val="center"/>
              <w:rPr>
                <w:rFonts w:ascii="宋体" w:hAnsi="宋体" w:cs="宋体"/>
                <w:sz w:val="21"/>
                <w:szCs w:val="21"/>
              </w:rPr>
            </w:pPr>
            <w:r>
              <w:rPr>
                <w:rFonts w:hint="eastAsia" w:ascii="宋体" w:hAnsi="宋体"/>
                <w:sz w:val="21"/>
                <w:szCs w:val="21"/>
              </w:rPr>
              <w:t>电动单梁桥式起重机</w:t>
            </w:r>
          </w:p>
        </w:tc>
        <w:tc>
          <w:tcPr>
            <w:tcW w:w="1141" w:type="dxa"/>
            <w:vAlign w:val="center"/>
          </w:tcPr>
          <w:p>
            <w:pPr>
              <w:jc w:val="center"/>
              <w:rPr>
                <w:rFonts w:ascii="宋体" w:hAnsi="宋体" w:cs="宋体"/>
                <w:sz w:val="21"/>
                <w:szCs w:val="21"/>
              </w:rPr>
            </w:pPr>
            <w:r>
              <w:rPr>
                <w:rFonts w:hint="eastAsia" w:ascii="宋体" w:hAnsi="宋体" w:cs="宋体"/>
                <w:sz w:val="21"/>
                <w:szCs w:val="21"/>
              </w:rPr>
              <w:t>台</w:t>
            </w:r>
          </w:p>
        </w:tc>
        <w:tc>
          <w:tcPr>
            <w:tcW w:w="870" w:type="dxa"/>
            <w:vAlign w:val="center"/>
          </w:tcPr>
          <w:p>
            <w:pPr>
              <w:jc w:val="center"/>
              <w:rPr>
                <w:rFonts w:ascii="宋体" w:hAnsi="宋体" w:cs="宋体"/>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材料棚</w:t>
            </w:r>
          </w:p>
        </w:tc>
        <w:tc>
          <w:tcPr>
            <w:tcW w:w="2070" w:type="dxa"/>
            <w:vAlign w:val="center"/>
          </w:tcPr>
          <w:p>
            <w:pPr>
              <w:jc w:val="center"/>
              <w:rPr>
                <w:rFonts w:ascii="宋体" w:hAnsi="宋体"/>
                <w:sz w:val="21"/>
                <w:szCs w:val="21"/>
              </w:rPr>
            </w:pPr>
            <w:r>
              <w:rPr>
                <w:rFonts w:hint="eastAsia" w:ascii="宋体" w:hAnsi="宋体"/>
                <w:sz w:val="21"/>
                <w:szCs w:val="21"/>
              </w:rPr>
              <w:t>LD10t S=16.5m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exact"/>
        </w:trPr>
        <w:tc>
          <w:tcPr>
            <w:tcW w:w="834" w:type="dxa"/>
            <w:vAlign w:val="center"/>
          </w:tcPr>
          <w:p>
            <w:pPr>
              <w:pStyle w:val="17"/>
              <w:numPr>
                <w:ilvl w:val="0"/>
                <w:numId w:val="2"/>
              </w:numPr>
              <w:ind w:firstLine="420"/>
              <w:jc w:val="center"/>
              <w:rPr>
                <w:rFonts w:ascii="宋体" w:hAnsi="宋体" w:cs="宋体"/>
                <w:sz w:val="21"/>
                <w:szCs w:val="21"/>
              </w:rPr>
            </w:pPr>
          </w:p>
        </w:tc>
        <w:tc>
          <w:tcPr>
            <w:tcW w:w="2346" w:type="dxa"/>
            <w:vAlign w:val="center"/>
          </w:tcPr>
          <w:p>
            <w:pPr>
              <w:jc w:val="center"/>
              <w:rPr>
                <w:rFonts w:ascii="宋体" w:hAnsi="宋体" w:cs="宋体"/>
                <w:sz w:val="21"/>
                <w:szCs w:val="21"/>
              </w:rPr>
            </w:pPr>
            <w:r>
              <w:rPr>
                <w:rFonts w:hint="eastAsia" w:ascii="宋体" w:hAnsi="宋体"/>
                <w:sz w:val="21"/>
                <w:szCs w:val="21"/>
              </w:rPr>
              <w:t>电动单梁桥式起重机</w:t>
            </w:r>
          </w:p>
        </w:tc>
        <w:tc>
          <w:tcPr>
            <w:tcW w:w="1141" w:type="dxa"/>
            <w:vAlign w:val="center"/>
          </w:tcPr>
          <w:p>
            <w:pPr>
              <w:jc w:val="center"/>
              <w:rPr>
                <w:rFonts w:ascii="宋体" w:hAnsi="宋体" w:cs="宋体"/>
                <w:sz w:val="21"/>
                <w:szCs w:val="21"/>
              </w:rPr>
            </w:pPr>
            <w:r>
              <w:rPr>
                <w:rFonts w:hint="eastAsia" w:ascii="宋体" w:hAnsi="宋体" w:cs="宋体"/>
                <w:sz w:val="21"/>
                <w:szCs w:val="21"/>
              </w:rPr>
              <w:t>台</w:t>
            </w:r>
          </w:p>
        </w:tc>
        <w:tc>
          <w:tcPr>
            <w:tcW w:w="870" w:type="dxa"/>
            <w:vAlign w:val="center"/>
          </w:tcPr>
          <w:p>
            <w:pPr>
              <w:jc w:val="center"/>
              <w:rPr>
                <w:rFonts w:ascii="宋体" w:hAnsi="宋体" w:cs="宋体"/>
                <w:sz w:val="21"/>
                <w:szCs w:val="21"/>
              </w:rPr>
            </w:pPr>
            <w:r>
              <w:rPr>
                <w:rFonts w:hint="eastAsia" w:ascii="宋体" w:hAnsi="宋体" w:cs="宋体"/>
                <w:bCs/>
                <w:sz w:val="21"/>
                <w:szCs w:val="21"/>
              </w:rPr>
              <w:t>1</w:t>
            </w:r>
          </w:p>
        </w:tc>
        <w:tc>
          <w:tcPr>
            <w:tcW w:w="3027" w:type="dxa"/>
            <w:vAlign w:val="center"/>
          </w:tcPr>
          <w:p>
            <w:pPr>
              <w:jc w:val="center"/>
              <w:rPr>
                <w:rFonts w:ascii="宋体" w:hAnsi="宋体"/>
                <w:sz w:val="21"/>
                <w:szCs w:val="21"/>
              </w:rPr>
            </w:pPr>
            <w:r>
              <w:rPr>
                <w:rFonts w:hint="eastAsia" w:ascii="宋体" w:hAnsi="宋体"/>
                <w:sz w:val="21"/>
                <w:szCs w:val="21"/>
              </w:rPr>
              <w:t>物资总库</w:t>
            </w:r>
          </w:p>
        </w:tc>
        <w:tc>
          <w:tcPr>
            <w:tcW w:w="2070" w:type="dxa"/>
            <w:vAlign w:val="center"/>
          </w:tcPr>
          <w:p>
            <w:pPr>
              <w:jc w:val="center"/>
              <w:rPr>
                <w:rFonts w:ascii="宋体" w:hAnsi="宋体"/>
                <w:sz w:val="21"/>
                <w:szCs w:val="21"/>
              </w:rPr>
            </w:pPr>
            <w:r>
              <w:rPr>
                <w:rFonts w:ascii="宋体" w:hAnsi="宋体"/>
                <w:sz w:val="21"/>
                <w:szCs w:val="21"/>
              </w:rPr>
              <w:t>LD</w:t>
            </w:r>
            <w:r>
              <w:rPr>
                <w:rFonts w:hint="eastAsia" w:ascii="宋体" w:hAnsi="宋体"/>
                <w:sz w:val="21"/>
                <w:szCs w:val="21"/>
              </w:rPr>
              <w:t>5</w:t>
            </w:r>
            <w:r>
              <w:rPr>
                <w:rFonts w:ascii="宋体" w:hAnsi="宋体"/>
                <w:sz w:val="21"/>
                <w:szCs w:val="21"/>
              </w:rPr>
              <w:t>t</w:t>
            </w:r>
            <w:r>
              <w:rPr>
                <w:rFonts w:hint="eastAsia" w:ascii="宋体" w:hAnsi="宋体"/>
                <w:sz w:val="21"/>
                <w:szCs w:val="21"/>
              </w:rPr>
              <w:t xml:space="preserve"> S=11.5m</w:t>
            </w:r>
            <w:r>
              <w:rPr>
                <w:rFonts w:ascii="宋体" w:hAnsi="宋体"/>
                <w:sz w:val="21"/>
                <w:szCs w:val="21"/>
              </w:rPr>
              <w:t xml:space="preserve"> </w:t>
            </w:r>
          </w:p>
        </w:tc>
      </w:tr>
    </w:tbl>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tabs>
          <w:tab w:val="right" w:leader="dot" w:pos="7980"/>
        </w:tabs>
        <w:rPr>
          <w:rFonts w:ascii="宋体" w:hAnsi="宋体"/>
          <w:sz w:val="21"/>
          <w:szCs w:val="21"/>
        </w:rPr>
      </w:pPr>
      <w:r>
        <w:rPr>
          <w:rFonts w:hint="eastAsia" w:ascii="宋体" w:hAnsi="宋体"/>
          <w:sz w:val="21"/>
          <w:szCs w:val="21"/>
        </w:rPr>
        <w:t>注: 合同期内需要进行1次年审换证。</w:t>
      </w:r>
    </w:p>
    <w:p>
      <w:pPr>
        <w:rPr>
          <w:rFonts w:hint="eastAsia" w:asciiTheme="minorEastAsia" w:hAnsiTheme="minorEastAsia" w:eastAsiaTheme="minorEastAsia" w:cstheme="minorEastAsia"/>
          <w:sz w:val="32"/>
          <w:szCs w:val="32"/>
        </w:rPr>
      </w:pPr>
      <w:bookmarkStart w:id="104" w:name="_GoBack"/>
      <w:bookmarkEnd w:id="10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方正行楷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D23"/>
    <w:multiLevelType w:val="multilevel"/>
    <w:tmpl w:val="01BD5D2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530CFA"/>
    <w:multiLevelType w:val="singleLevel"/>
    <w:tmpl w:val="5A530CFA"/>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57"/>
    <w:rsid w:val="00000922"/>
    <w:rsid w:val="000038F2"/>
    <w:rsid w:val="00006A43"/>
    <w:rsid w:val="000105F4"/>
    <w:rsid w:val="00012522"/>
    <w:rsid w:val="000271FD"/>
    <w:rsid w:val="0003183F"/>
    <w:rsid w:val="00033664"/>
    <w:rsid w:val="00036B9C"/>
    <w:rsid w:val="000421B4"/>
    <w:rsid w:val="000532A4"/>
    <w:rsid w:val="000560EA"/>
    <w:rsid w:val="000662BB"/>
    <w:rsid w:val="00067AF3"/>
    <w:rsid w:val="000729D7"/>
    <w:rsid w:val="00076D98"/>
    <w:rsid w:val="00081887"/>
    <w:rsid w:val="00085759"/>
    <w:rsid w:val="00095D02"/>
    <w:rsid w:val="000A38E6"/>
    <w:rsid w:val="000B3319"/>
    <w:rsid w:val="000C6DB2"/>
    <w:rsid w:val="000D5AFF"/>
    <w:rsid w:val="000E0EFC"/>
    <w:rsid w:val="000E2186"/>
    <w:rsid w:val="000E49B9"/>
    <w:rsid w:val="000F09DF"/>
    <w:rsid w:val="000F4615"/>
    <w:rsid w:val="0011051E"/>
    <w:rsid w:val="00113677"/>
    <w:rsid w:val="001155FC"/>
    <w:rsid w:val="001161F8"/>
    <w:rsid w:val="00120BD5"/>
    <w:rsid w:val="00120FE1"/>
    <w:rsid w:val="001411DA"/>
    <w:rsid w:val="0015012D"/>
    <w:rsid w:val="0015367C"/>
    <w:rsid w:val="00155AD1"/>
    <w:rsid w:val="00160D10"/>
    <w:rsid w:val="00161833"/>
    <w:rsid w:val="001626F3"/>
    <w:rsid w:val="00167772"/>
    <w:rsid w:val="00175750"/>
    <w:rsid w:val="0018445A"/>
    <w:rsid w:val="001867B8"/>
    <w:rsid w:val="00191B7A"/>
    <w:rsid w:val="00192612"/>
    <w:rsid w:val="001959EC"/>
    <w:rsid w:val="00196471"/>
    <w:rsid w:val="00196759"/>
    <w:rsid w:val="001A2250"/>
    <w:rsid w:val="001A6B19"/>
    <w:rsid w:val="001B6646"/>
    <w:rsid w:val="001C2755"/>
    <w:rsid w:val="001C470B"/>
    <w:rsid w:val="001D0F48"/>
    <w:rsid w:val="001D101F"/>
    <w:rsid w:val="001D2A68"/>
    <w:rsid w:val="001D4E6F"/>
    <w:rsid w:val="001E0B09"/>
    <w:rsid w:val="001E6B28"/>
    <w:rsid w:val="001E6CC4"/>
    <w:rsid w:val="002006B6"/>
    <w:rsid w:val="0020083C"/>
    <w:rsid w:val="002022E6"/>
    <w:rsid w:val="00204E37"/>
    <w:rsid w:val="00214351"/>
    <w:rsid w:val="00227287"/>
    <w:rsid w:val="00236357"/>
    <w:rsid w:val="002368E0"/>
    <w:rsid w:val="00240AD4"/>
    <w:rsid w:val="00241141"/>
    <w:rsid w:val="00242385"/>
    <w:rsid w:val="00243A7E"/>
    <w:rsid w:val="00244C54"/>
    <w:rsid w:val="00244F4B"/>
    <w:rsid w:val="0024611A"/>
    <w:rsid w:val="00246E91"/>
    <w:rsid w:val="00247EA3"/>
    <w:rsid w:val="00251092"/>
    <w:rsid w:val="00262B8A"/>
    <w:rsid w:val="002751BB"/>
    <w:rsid w:val="0028106E"/>
    <w:rsid w:val="00290C55"/>
    <w:rsid w:val="00291844"/>
    <w:rsid w:val="00294718"/>
    <w:rsid w:val="002A1890"/>
    <w:rsid w:val="002A31AC"/>
    <w:rsid w:val="002B19D4"/>
    <w:rsid w:val="002B653D"/>
    <w:rsid w:val="002B66A0"/>
    <w:rsid w:val="002B71CF"/>
    <w:rsid w:val="002B78A6"/>
    <w:rsid w:val="002B790A"/>
    <w:rsid w:val="002B79B7"/>
    <w:rsid w:val="002C26B9"/>
    <w:rsid w:val="002D0EB7"/>
    <w:rsid w:val="002D1393"/>
    <w:rsid w:val="002E0582"/>
    <w:rsid w:val="002E48EE"/>
    <w:rsid w:val="002E5501"/>
    <w:rsid w:val="003042AE"/>
    <w:rsid w:val="00305C38"/>
    <w:rsid w:val="00314D4C"/>
    <w:rsid w:val="00316FBC"/>
    <w:rsid w:val="003237C6"/>
    <w:rsid w:val="00332388"/>
    <w:rsid w:val="00335152"/>
    <w:rsid w:val="003460B8"/>
    <w:rsid w:val="003527A9"/>
    <w:rsid w:val="00355A51"/>
    <w:rsid w:val="0036542A"/>
    <w:rsid w:val="003656A2"/>
    <w:rsid w:val="0037109F"/>
    <w:rsid w:val="00372598"/>
    <w:rsid w:val="0037620A"/>
    <w:rsid w:val="003B3548"/>
    <w:rsid w:val="003D41AA"/>
    <w:rsid w:val="003D446D"/>
    <w:rsid w:val="003D570E"/>
    <w:rsid w:val="003E3805"/>
    <w:rsid w:val="003E52EE"/>
    <w:rsid w:val="003F0558"/>
    <w:rsid w:val="003F7A09"/>
    <w:rsid w:val="00403787"/>
    <w:rsid w:val="0040660C"/>
    <w:rsid w:val="004074E9"/>
    <w:rsid w:val="00420043"/>
    <w:rsid w:val="00431DC0"/>
    <w:rsid w:val="00432523"/>
    <w:rsid w:val="00435AB9"/>
    <w:rsid w:val="0044536A"/>
    <w:rsid w:val="00450E5E"/>
    <w:rsid w:val="00451FF6"/>
    <w:rsid w:val="00454D7F"/>
    <w:rsid w:val="00457725"/>
    <w:rsid w:val="00466A95"/>
    <w:rsid w:val="0046787E"/>
    <w:rsid w:val="004723CD"/>
    <w:rsid w:val="00476B45"/>
    <w:rsid w:val="00482745"/>
    <w:rsid w:val="00494116"/>
    <w:rsid w:val="00495B3E"/>
    <w:rsid w:val="0049698A"/>
    <w:rsid w:val="004A30B3"/>
    <w:rsid w:val="004A4AB1"/>
    <w:rsid w:val="004A4ED0"/>
    <w:rsid w:val="004B0D55"/>
    <w:rsid w:val="004B4001"/>
    <w:rsid w:val="004C4D57"/>
    <w:rsid w:val="004C5881"/>
    <w:rsid w:val="004D03EB"/>
    <w:rsid w:val="004D0DBF"/>
    <w:rsid w:val="004E0FF0"/>
    <w:rsid w:val="004E17BB"/>
    <w:rsid w:val="004E324A"/>
    <w:rsid w:val="004E581C"/>
    <w:rsid w:val="004E7A48"/>
    <w:rsid w:val="004F610C"/>
    <w:rsid w:val="00500AC6"/>
    <w:rsid w:val="005132AF"/>
    <w:rsid w:val="005160D2"/>
    <w:rsid w:val="00523312"/>
    <w:rsid w:val="0052629C"/>
    <w:rsid w:val="005317BF"/>
    <w:rsid w:val="005443C2"/>
    <w:rsid w:val="00557689"/>
    <w:rsid w:val="00570E8B"/>
    <w:rsid w:val="0057531A"/>
    <w:rsid w:val="00580DA4"/>
    <w:rsid w:val="00585728"/>
    <w:rsid w:val="00587F6C"/>
    <w:rsid w:val="00591D53"/>
    <w:rsid w:val="005A03E8"/>
    <w:rsid w:val="005B033E"/>
    <w:rsid w:val="005B0B49"/>
    <w:rsid w:val="005B1A4C"/>
    <w:rsid w:val="005B2D39"/>
    <w:rsid w:val="005C0A5D"/>
    <w:rsid w:val="005C257B"/>
    <w:rsid w:val="005C56C9"/>
    <w:rsid w:val="005D74CC"/>
    <w:rsid w:val="005E2758"/>
    <w:rsid w:val="005E4EA1"/>
    <w:rsid w:val="005F0BC5"/>
    <w:rsid w:val="00606DFA"/>
    <w:rsid w:val="00614A52"/>
    <w:rsid w:val="006213F4"/>
    <w:rsid w:val="006345BE"/>
    <w:rsid w:val="00634B2E"/>
    <w:rsid w:val="00636AE1"/>
    <w:rsid w:val="00643353"/>
    <w:rsid w:val="00656303"/>
    <w:rsid w:val="006615E2"/>
    <w:rsid w:val="00662AB9"/>
    <w:rsid w:val="00666572"/>
    <w:rsid w:val="006703CF"/>
    <w:rsid w:val="00671D37"/>
    <w:rsid w:val="00674851"/>
    <w:rsid w:val="00680877"/>
    <w:rsid w:val="00685A22"/>
    <w:rsid w:val="00693A0A"/>
    <w:rsid w:val="00694047"/>
    <w:rsid w:val="006A4DA1"/>
    <w:rsid w:val="006B1D4F"/>
    <w:rsid w:val="006B2CA6"/>
    <w:rsid w:val="006B3A09"/>
    <w:rsid w:val="006C11C2"/>
    <w:rsid w:val="006D2AE8"/>
    <w:rsid w:val="006F7A04"/>
    <w:rsid w:val="00707B02"/>
    <w:rsid w:val="00711E3A"/>
    <w:rsid w:val="007127E3"/>
    <w:rsid w:val="00715282"/>
    <w:rsid w:val="00725DF1"/>
    <w:rsid w:val="007262F5"/>
    <w:rsid w:val="0072711C"/>
    <w:rsid w:val="00730693"/>
    <w:rsid w:val="007347DC"/>
    <w:rsid w:val="007363F4"/>
    <w:rsid w:val="007423BE"/>
    <w:rsid w:val="007531F7"/>
    <w:rsid w:val="0075379D"/>
    <w:rsid w:val="00756244"/>
    <w:rsid w:val="00760AF0"/>
    <w:rsid w:val="00771239"/>
    <w:rsid w:val="00771242"/>
    <w:rsid w:val="007953CC"/>
    <w:rsid w:val="007A1C83"/>
    <w:rsid w:val="007A1D6A"/>
    <w:rsid w:val="007A3045"/>
    <w:rsid w:val="007B6923"/>
    <w:rsid w:val="007C0375"/>
    <w:rsid w:val="007C21AB"/>
    <w:rsid w:val="007C325C"/>
    <w:rsid w:val="007C3E45"/>
    <w:rsid w:val="007C524C"/>
    <w:rsid w:val="007C63FB"/>
    <w:rsid w:val="007D0539"/>
    <w:rsid w:val="007D47EC"/>
    <w:rsid w:val="007E04C7"/>
    <w:rsid w:val="007E3F88"/>
    <w:rsid w:val="007F235D"/>
    <w:rsid w:val="007F5328"/>
    <w:rsid w:val="0080444C"/>
    <w:rsid w:val="008049AE"/>
    <w:rsid w:val="0081371E"/>
    <w:rsid w:val="00813996"/>
    <w:rsid w:val="008213D1"/>
    <w:rsid w:val="00821F53"/>
    <w:rsid w:val="00822DF1"/>
    <w:rsid w:val="00832244"/>
    <w:rsid w:val="008377AA"/>
    <w:rsid w:val="00850C4C"/>
    <w:rsid w:val="0085287B"/>
    <w:rsid w:val="00860F21"/>
    <w:rsid w:val="008703C9"/>
    <w:rsid w:val="00873395"/>
    <w:rsid w:val="00877E68"/>
    <w:rsid w:val="00883842"/>
    <w:rsid w:val="00886B17"/>
    <w:rsid w:val="00887CBB"/>
    <w:rsid w:val="00894BD3"/>
    <w:rsid w:val="00895129"/>
    <w:rsid w:val="008B049E"/>
    <w:rsid w:val="008D1E08"/>
    <w:rsid w:val="008D23C0"/>
    <w:rsid w:val="008D5B3E"/>
    <w:rsid w:val="008D79C3"/>
    <w:rsid w:val="008E30D2"/>
    <w:rsid w:val="008F7079"/>
    <w:rsid w:val="0090017B"/>
    <w:rsid w:val="00900D21"/>
    <w:rsid w:val="00903C19"/>
    <w:rsid w:val="0092267B"/>
    <w:rsid w:val="00924F2C"/>
    <w:rsid w:val="009254C2"/>
    <w:rsid w:val="009259DE"/>
    <w:rsid w:val="009313A8"/>
    <w:rsid w:val="00937750"/>
    <w:rsid w:val="009412DD"/>
    <w:rsid w:val="009445E2"/>
    <w:rsid w:val="009500EF"/>
    <w:rsid w:val="00955A76"/>
    <w:rsid w:val="009566C8"/>
    <w:rsid w:val="009666E3"/>
    <w:rsid w:val="00967277"/>
    <w:rsid w:val="00970530"/>
    <w:rsid w:val="009713C9"/>
    <w:rsid w:val="009764FF"/>
    <w:rsid w:val="00990407"/>
    <w:rsid w:val="00997BDC"/>
    <w:rsid w:val="009A091B"/>
    <w:rsid w:val="009A146F"/>
    <w:rsid w:val="009A371E"/>
    <w:rsid w:val="009A4C4C"/>
    <w:rsid w:val="009A6022"/>
    <w:rsid w:val="009C27EE"/>
    <w:rsid w:val="009C4C64"/>
    <w:rsid w:val="009C6055"/>
    <w:rsid w:val="009D546B"/>
    <w:rsid w:val="009D62A2"/>
    <w:rsid w:val="009D634D"/>
    <w:rsid w:val="009E551A"/>
    <w:rsid w:val="009E5CCE"/>
    <w:rsid w:val="009E5DE7"/>
    <w:rsid w:val="009E6332"/>
    <w:rsid w:val="009E7E1E"/>
    <w:rsid w:val="009F39F3"/>
    <w:rsid w:val="00A12442"/>
    <w:rsid w:val="00A1416B"/>
    <w:rsid w:val="00A14467"/>
    <w:rsid w:val="00A14DDF"/>
    <w:rsid w:val="00A17C73"/>
    <w:rsid w:val="00A25718"/>
    <w:rsid w:val="00A34DDD"/>
    <w:rsid w:val="00A37A4E"/>
    <w:rsid w:val="00A41288"/>
    <w:rsid w:val="00A431A4"/>
    <w:rsid w:val="00A450D1"/>
    <w:rsid w:val="00A545F2"/>
    <w:rsid w:val="00A62865"/>
    <w:rsid w:val="00A63062"/>
    <w:rsid w:val="00A7371B"/>
    <w:rsid w:val="00A81D8E"/>
    <w:rsid w:val="00A82027"/>
    <w:rsid w:val="00A82655"/>
    <w:rsid w:val="00A855CF"/>
    <w:rsid w:val="00A863B6"/>
    <w:rsid w:val="00A90FE4"/>
    <w:rsid w:val="00A963C7"/>
    <w:rsid w:val="00AA0E06"/>
    <w:rsid w:val="00AA2B26"/>
    <w:rsid w:val="00AA2F1C"/>
    <w:rsid w:val="00AB2B30"/>
    <w:rsid w:val="00AB742A"/>
    <w:rsid w:val="00AC1289"/>
    <w:rsid w:val="00AC208B"/>
    <w:rsid w:val="00AC3841"/>
    <w:rsid w:val="00AD36F8"/>
    <w:rsid w:val="00AD4ED1"/>
    <w:rsid w:val="00AE0004"/>
    <w:rsid w:val="00AE05FB"/>
    <w:rsid w:val="00AE53EC"/>
    <w:rsid w:val="00AE6851"/>
    <w:rsid w:val="00AE79BC"/>
    <w:rsid w:val="00AF4441"/>
    <w:rsid w:val="00AF598F"/>
    <w:rsid w:val="00B01267"/>
    <w:rsid w:val="00B02BD1"/>
    <w:rsid w:val="00B11DF2"/>
    <w:rsid w:val="00B1315C"/>
    <w:rsid w:val="00B20E6F"/>
    <w:rsid w:val="00B312A0"/>
    <w:rsid w:val="00B427FE"/>
    <w:rsid w:val="00B46E34"/>
    <w:rsid w:val="00B50E42"/>
    <w:rsid w:val="00B52985"/>
    <w:rsid w:val="00B53906"/>
    <w:rsid w:val="00B5572A"/>
    <w:rsid w:val="00B5687E"/>
    <w:rsid w:val="00B57442"/>
    <w:rsid w:val="00B65329"/>
    <w:rsid w:val="00B6783D"/>
    <w:rsid w:val="00B86FEB"/>
    <w:rsid w:val="00B87D5C"/>
    <w:rsid w:val="00BA343B"/>
    <w:rsid w:val="00BA40B8"/>
    <w:rsid w:val="00BA6953"/>
    <w:rsid w:val="00BB17CD"/>
    <w:rsid w:val="00BB1996"/>
    <w:rsid w:val="00BC7827"/>
    <w:rsid w:val="00BD3AA7"/>
    <w:rsid w:val="00BD4ECB"/>
    <w:rsid w:val="00BD6B3C"/>
    <w:rsid w:val="00BE5C89"/>
    <w:rsid w:val="00BF04DE"/>
    <w:rsid w:val="00C12E85"/>
    <w:rsid w:val="00C175FD"/>
    <w:rsid w:val="00C23C70"/>
    <w:rsid w:val="00C43653"/>
    <w:rsid w:val="00C46846"/>
    <w:rsid w:val="00C51088"/>
    <w:rsid w:val="00C523D9"/>
    <w:rsid w:val="00C55A26"/>
    <w:rsid w:val="00C60EDB"/>
    <w:rsid w:val="00C65E14"/>
    <w:rsid w:val="00C81265"/>
    <w:rsid w:val="00C879FE"/>
    <w:rsid w:val="00C90A3F"/>
    <w:rsid w:val="00C92BA5"/>
    <w:rsid w:val="00CA4C05"/>
    <w:rsid w:val="00CA5C8A"/>
    <w:rsid w:val="00CC04D9"/>
    <w:rsid w:val="00CD21FF"/>
    <w:rsid w:val="00CD7933"/>
    <w:rsid w:val="00CE413F"/>
    <w:rsid w:val="00CE5AA4"/>
    <w:rsid w:val="00CE6C40"/>
    <w:rsid w:val="00CF553B"/>
    <w:rsid w:val="00D01BB5"/>
    <w:rsid w:val="00D1638B"/>
    <w:rsid w:val="00D17A94"/>
    <w:rsid w:val="00D22355"/>
    <w:rsid w:val="00D22930"/>
    <w:rsid w:val="00D24FF5"/>
    <w:rsid w:val="00D25FE1"/>
    <w:rsid w:val="00D2655B"/>
    <w:rsid w:val="00D34BA0"/>
    <w:rsid w:val="00D47066"/>
    <w:rsid w:val="00D514E1"/>
    <w:rsid w:val="00D51776"/>
    <w:rsid w:val="00D522C4"/>
    <w:rsid w:val="00D55CE8"/>
    <w:rsid w:val="00D64278"/>
    <w:rsid w:val="00D65EF2"/>
    <w:rsid w:val="00D723DD"/>
    <w:rsid w:val="00D8006D"/>
    <w:rsid w:val="00D8106D"/>
    <w:rsid w:val="00D86649"/>
    <w:rsid w:val="00D90A1B"/>
    <w:rsid w:val="00D94806"/>
    <w:rsid w:val="00DA0D62"/>
    <w:rsid w:val="00DB7316"/>
    <w:rsid w:val="00DB79D5"/>
    <w:rsid w:val="00DD29E7"/>
    <w:rsid w:val="00DD7956"/>
    <w:rsid w:val="00DE16D7"/>
    <w:rsid w:val="00DE63C4"/>
    <w:rsid w:val="00DF16B9"/>
    <w:rsid w:val="00DF3E89"/>
    <w:rsid w:val="00E10D4B"/>
    <w:rsid w:val="00E11450"/>
    <w:rsid w:val="00E13E82"/>
    <w:rsid w:val="00E212D0"/>
    <w:rsid w:val="00E26612"/>
    <w:rsid w:val="00E30B21"/>
    <w:rsid w:val="00E32D27"/>
    <w:rsid w:val="00E37406"/>
    <w:rsid w:val="00E40917"/>
    <w:rsid w:val="00E43D78"/>
    <w:rsid w:val="00E47C7E"/>
    <w:rsid w:val="00E650A2"/>
    <w:rsid w:val="00E72C9E"/>
    <w:rsid w:val="00E73CCE"/>
    <w:rsid w:val="00E8014B"/>
    <w:rsid w:val="00E87EB0"/>
    <w:rsid w:val="00E90B04"/>
    <w:rsid w:val="00EA57C0"/>
    <w:rsid w:val="00EB29E1"/>
    <w:rsid w:val="00EB69CB"/>
    <w:rsid w:val="00EB715A"/>
    <w:rsid w:val="00EC1489"/>
    <w:rsid w:val="00EC255F"/>
    <w:rsid w:val="00EC44AE"/>
    <w:rsid w:val="00EC64E2"/>
    <w:rsid w:val="00ED40E2"/>
    <w:rsid w:val="00EE0351"/>
    <w:rsid w:val="00EE6512"/>
    <w:rsid w:val="00EF3049"/>
    <w:rsid w:val="00F03134"/>
    <w:rsid w:val="00F04331"/>
    <w:rsid w:val="00F054DC"/>
    <w:rsid w:val="00F16D27"/>
    <w:rsid w:val="00F26B1C"/>
    <w:rsid w:val="00F343EA"/>
    <w:rsid w:val="00F5080F"/>
    <w:rsid w:val="00F575A9"/>
    <w:rsid w:val="00F73458"/>
    <w:rsid w:val="00F73909"/>
    <w:rsid w:val="00F75018"/>
    <w:rsid w:val="00F759CE"/>
    <w:rsid w:val="00F77AA0"/>
    <w:rsid w:val="00F8250D"/>
    <w:rsid w:val="00F834A5"/>
    <w:rsid w:val="00FA5E75"/>
    <w:rsid w:val="00FB1965"/>
    <w:rsid w:val="00FB28E8"/>
    <w:rsid w:val="00FB3F39"/>
    <w:rsid w:val="00FC4A31"/>
    <w:rsid w:val="00FC6EE0"/>
    <w:rsid w:val="00FD26EC"/>
    <w:rsid w:val="00FD5381"/>
    <w:rsid w:val="00FD6639"/>
    <w:rsid w:val="00FD72BF"/>
    <w:rsid w:val="00FE0335"/>
    <w:rsid w:val="00FF5E3E"/>
    <w:rsid w:val="02AD7D7A"/>
    <w:rsid w:val="3236365F"/>
    <w:rsid w:val="61504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12"/>
    <w:qFormat/>
    <w:uiPriority w:val="0"/>
    <w:pPr>
      <w:keepNext/>
      <w:keepLines/>
      <w:widowControl/>
      <w:spacing w:before="340" w:after="330" w:line="578" w:lineRule="atLeast"/>
      <w:jc w:val="left"/>
      <w:outlineLvl w:val="0"/>
    </w:pPr>
    <w:rPr>
      <w:b/>
      <w:bCs/>
      <w:kern w:val="44"/>
      <w:sz w:val="44"/>
      <w:szCs w:val="44"/>
    </w:rPr>
  </w:style>
  <w:style w:type="paragraph" w:styleId="3">
    <w:name w:val="heading 2"/>
    <w:basedOn w:val="1"/>
    <w:next w:val="1"/>
    <w:unhideWhenUsed/>
    <w:qFormat/>
    <w:uiPriority w:val="9"/>
    <w:pPr>
      <w:keepNext/>
      <w:keepLines/>
      <w:widowControl/>
      <w:spacing w:before="260" w:after="260" w:line="416" w:lineRule="atLeast"/>
      <w:jc w:val="left"/>
      <w:outlineLvl w:val="1"/>
    </w:pPr>
    <w:rPr>
      <w:rFonts w:ascii="Arial" w:hAnsi="Arial" w:eastAsia="黑体"/>
      <w:b/>
      <w:bCs/>
      <w:sz w:val="32"/>
      <w:szCs w:val="32"/>
    </w:rPr>
  </w:style>
  <w:style w:type="character" w:default="1" w:styleId="9">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unhideWhenUsed/>
    <w:uiPriority w:val="99"/>
    <w:pPr>
      <w:adjustRightInd w:val="0"/>
      <w:ind w:firstLine="420"/>
      <w:textAlignment w:val="baseline"/>
    </w:pPr>
  </w:style>
  <w:style w:type="paragraph" w:styleId="5">
    <w:name w:val="Balloon Text"/>
    <w:basedOn w:val="1"/>
    <w:link w:val="13"/>
    <w:unhideWhenUsed/>
    <w:qFormat/>
    <w:uiPriority w:val="99"/>
    <w:pPr>
      <w:spacing w:line="240" w:lineRule="auto"/>
    </w:pPr>
    <w:rPr>
      <w:sz w:val="18"/>
      <w:szCs w:val="18"/>
    </w:rPr>
  </w:style>
  <w:style w:type="paragraph" w:styleId="6">
    <w:name w:val="footer"/>
    <w:basedOn w:val="1"/>
    <w:link w:val="15"/>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Body Text Indent 3"/>
    <w:basedOn w:val="1"/>
    <w:unhideWhenUsed/>
    <w:uiPriority w:val="99"/>
    <w:pPr>
      <w:ind w:firstLine="492"/>
    </w:pPr>
  </w:style>
  <w:style w:type="table" w:styleId="11">
    <w:name w:val="Table Grid"/>
    <w:basedOn w:val="10"/>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标题 1 Char"/>
    <w:basedOn w:val="9"/>
    <w:link w:val="2"/>
    <w:qFormat/>
    <w:uiPriority w:val="0"/>
    <w:rPr>
      <w:rFonts w:ascii="Times New Roman" w:hAnsi="Times New Roman" w:eastAsia="宋体" w:cs="Times New Roman"/>
      <w:b/>
      <w:bCs/>
      <w:kern w:val="44"/>
      <w:sz w:val="44"/>
      <w:szCs w:val="44"/>
    </w:rPr>
  </w:style>
  <w:style w:type="character" w:customStyle="1" w:styleId="13">
    <w:name w:val="批注框文本 Char"/>
    <w:basedOn w:val="9"/>
    <w:link w:val="5"/>
    <w:semiHidden/>
    <w:qFormat/>
    <w:uiPriority w:val="99"/>
    <w:rPr>
      <w:rFonts w:ascii="Times New Roman" w:hAnsi="Times New Roman" w:eastAsia="宋体" w:cs="Times New Roman"/>
      <w:sz w:val="18"/>
      <w:szCs w:val="18"/>
    </w:rPr>
  </w:style>
  <w:style w:type="character" w:customStyle="1" w:styleId="14">
    <w:name w:val="页眉 Char"/>
    <w:basedOn w:val="9"/>
    <w:link w:val="7"/>
    <w:qFormat/>
    <w:uiPriority w:val="99"/>
    <w:rPr>
      <w:rFonts w:ascii="Times New Roman" w:hAnsi="Times New Roman" w:eastAsia="宋体" w:cs="Times New Roman"/>
      <w:sz w:val="18"/>
      <w:szCs w:val="18"/>
    </w:rPr>
  </w:style>
  <w:style w:type="character" w:customStyle="1" w:styleId="15">
    <w:name w:val="页脚 Char"/>
    <w:basedOn w:val="9"/>
    <w:link w:val="6"/>
    <w:qFormat/>
    <w:uiPriority w:val="99"/>
    <w:rPr>
      <w:rFonts w:ascii="Times New Roman" w:hAnsi="Times New Roman" w:eastAsia="宋体" w:cs="Times New Roman"/>
      <w:sz w:val="18"/>
      <w:szCs w:val="18"/>
    </w:rPr>
  </w:style>
  <w:style w:type="paragraph" w:customStyle="1" w:styleId="16">
    <w:name w:val="正文缩进1"/>
    <w:basedOn w:val="1"/>
    <w:qFormat/>
    <w:uiPriority w:val="0"/>
    <w:pPr>
      <w:spacing w:line="240" w:lineRule="auto"/>
      <w:ind w:firstLine="420" w:firstLineChars="200"/>
    </w:pPr>
    <w:rPr>
      <w:sz w:val="21"/>
    </w:rPr>
  </w:style>
  <w:style w:type="paragraph" w:customStyle="1" w:styleId="17">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4918B5-C484-4EB3-80AF-4F0FAA990F29}">
  <ds:schemaRefs/>
</ds:datastoreItem>
</file>

<file path=docProps/app.xml><?xml version="1.0" encoding="utf-8"?>
<Properties xmlns="http://schemas.openxmlformats.org/officeDocument/2006/extended-properties" xmlns:vt="http://schemas.openxmlformats.org/officeDocument/2006/docPropsVTypes">
  <Template>Normal.dotm</Template>
  <Pages>1</Pages>
  <Words>688</Words>
  <Characters>3923</Characters>
  <Lines>32</Lines>
  <Paragraphs>9</Paragraphs>
  <TotalTime>0</TotalTime>
  <ScaleCrop>false</ScaleCrop>
  <LinksUpToDate>false</LinksUpToDate>
  <CharactersWithSpaces>4602</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2019-02-22T07:19:00Z</dcterms:created>
  <dc:creator>罗婧尔</dc:creator>
  <cp:lastModifiedBy>123</cp:lastModifiedBy>
  <cp:lastPrinted>2018-11-27T02:56:00Z</cp:lastPrinted>
  <dcterms:modified xsi:type="dcterms:W3CDTF">2019-06-24T01:28:23Z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