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A" w:rsidRPr="00EB46DA" w:rsidRDefault="00EB46DA" w:rsidP="00EB46DA">
      <w:pPr>
        <w:keepNext/>
        <w:keepLines/>
        <w:widowControl/>
        <w:spacing w:after="120" w:line="578" w:lineRule="atLeast"/>
        <w:jc w:val="center"/>
        <w:outlineLvl w:val="0"/>
        <w:rPr>
          <w:rFonts w:ascii="Times New Roman" w:eastAsia="宋体" w:hAnsi="Times New Roman" w:cs="Times New Roman"/>
          <w:b/>
          <w:bCs/>
          <w:kern w:val="44"/>
          <w:sz w:val="32"/>
          <w:szCs w:val="32"/>
        </w:rPr>
      </w:pPr>
      <w:bookmarkStart w:id="0" w:name="_Toc475717898"/>
      <w:bookmarkStart w:id="1" w:name="_GoBack"/>
      <w:bookmarkEnd w:id="1"/>
      <w:r w:rsidRPr="00EB46DA">
        <w:rPr>
          <w:rFonts w:ascii="Times New Roman" w:eastAsia="宋体" w:hAnsi="Times New Roman" w:cs="Times New Roman" w:hint="eastAsia"/>
          <w:b/>
          <w:bCs/>
          <w:kern w:val="44"/>
          <w:sz w:val="32"/>
          <w:szCs w:val="32"/>
        </w:rPr>
        <w:t>技术要求及数量表</w:t>
      </w:r>
      <w:bookmarkEnd w:id="0"/>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1"/>
        <w:gridCol w:w="1055"/>
        <w:gridCol w:w="7164"/>
        <w:gridCol w:w="1276"/>
        <w:gridCol w:w="992"/>
        <w:gridCol w:w="709"/>
        <w:gridCol w:w="1417"/>
        <w:gridCol w:w="916"/>
      </w:tblGrid>
      <w:tr w:rsidR="00EB46DA" w:rsidRPr="00EB46DA" w:rsidTr="00A00143">
        <w:trPr>
          <w:trHeight w:val="720"/>
          <w:jc w:val="center"/>
        </w:trPr>
        <w:tc>
          <w:tcPr>
            <w:tcW w:w="711"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b/>
                <w:bCs/>
                <w:kern w:val="0"/>
                <w:szCs w:val="21"/>
              </w:rPr>
            </w:pPr>
            <w:r w:rsidRPr="00EB46DA">
              <w:rPr>
                <w:rFonts w:ascii="宋体" w:eastAsia="宋体" w:hAnsi="宋体" w:cs="宋体" w:hint="eastAsia"/>
                <w:b/>
                <w:bCs/>
                <w:kern w:val="0"/>
                <w:szCs w:val="21"/>
              </w:rPr>
              <w:t>序号</w:t>
            </w:r>
          </w:p>
        </w:tc>
        <w:tc>
          <w:tcPr>
            <w:tcW w:w="1055"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b/>
                <w:bCs/>
                <w:kern w:val="0"/>
                <w:szCs w:val="21"/>
              </w:rPr>
            </w:pPr>
            <w:r w:rsidRPr="00EB46DA">
              <w:rPr>
                <w:rFonts w:ascii="宋体" w:eastAsia="宋体" w:hAnsi="宋体" w:cs="宋体" w:hint="eastAsia"/>
                <w:b/>
                <w:bCs/>
                <w:kern w:val="0"/>
                <w:szCs w:val="21"/>
              </w:rPr>
              <w:t>物资名称</w:t>
            </w:r>
          </w:p>
        </w:tc>
        <w:tc>
          <w:tcPr>
            <w:tcW w:w="7164"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left"/>
              <w:rPr>
                <w:rFonts w:ascii="宋体" w:eastAsia="宋体" w:hAnsi="宋体" w:cs="宋体"/>
                <w:b/>
                <w:bCs/>
                <w:kern w:val="0"/>
                <w:szCs w:val="21"/>
              </w:rPr>
            </w:pPr>
            <w:r w:rsidRPr="00EB46DA">
              <w:rPr>
                <w:rFonts w:ascii="宋体" w:eastAsia="宋体" w:hAnsi="宋体" w:cs="Times New Roman" w:hint="eastAsia"/>
                <w:b/>
                <w:color w:val="000000"/>
                <w:szCs w:val="21"/>
              </w:rPr>
              <w:t>参考规格、技术参数及要求</w:t>
            </w:r>
          </w:p>
        </w:tc>
        <w:tc>
          <w:tcPr>
            <w:tcW w:w="1276"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b/>
                <w:bCs/>
                <w:kern w:val="0"/>
                <w:szCs w:val="21"/>
              </w:rPr>
            </w:pPr>
            <w:r w:rsidRPr="00EB46DA">
              <w:rPr>
                <w:rFonts w:ascii="宋体" w:eastAsia="宋体" w:hAnsi="宋体" w:cs="宋体" w:hint="eastAsia"/>
                <w:b/>
                <w:bCs/>
                <w:kern w:val="0"/>
                <w:szCs w:val="21"/>
              </w:rPr>
              <w:t>参考品牌</w:t>
            </w:r>
          </w:p>
        </w:tc>
        <w:tc>
          <w:tcPr>
            <w:tcW w:w="992"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b/>
                <w:bCs/>
                <w:kern w:val="0"/>
                <w:szCs w:val="21"/>
              </w:rPr>
            </w:pPr>
            <w:r w:rsidRPr="00EB46DA">
              <w:rPr>
                <w:rFonts w:ascii="宋体" w:eastAsia="宋体" w:hAnsi="宋体" w:cs="宋体" w:hint="eastAsia"/>
                <w:b/>
                <w:bCs/>
                <w:kern w:val="0"/>
                <w:szCs w:val="21"/>
              </w:rPr>
              <w:t>单位/厂家</w:t>
            </w:r>
          </w:p>
        </w:tc>
        <w:tc>
          <w:tcPr>
            <w:tcW w:w="709"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b/>
                <w:bCs/>
                <w:kern w:val="0"/>
                <w:szCs w:val="21"/>
              </w:rPr>
            </w:pPr>
            <w:r w:rsidRPr="00EB46DA">
              <w:rPr>
                <w:rFonts w:ascii="宋体" w:eastAsia="宋体" w:hAnsi="宋体" w:cs="宋体" w:hint="eastAsia"/>
                <w:b/>
                <w:bCs/>
                <w:kern w:val="0"/>
                <w:szCs w:val="21"/>
              </w:rPr>
              <w:t>数量</w:t>
            </w:r>
          </w:p>
        </w:tc>
        <w:tc>
          <w:tcPr>
            <w:tcW w:w="1417"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b/>
                <w:bCs/>
                <w:kern w:val="0"/>
                <w:szCs w:val="21"/>
              </w:rPr>
            </w:pPr>
            <w:r w:rsidRPr="00EB46DA">
              <w:rPr>
                <w:rFonts w:ascii="宋体" w:eastAsia="宋体" w:hAnsi="宋体" w:cs="宋体" w:hint="eastAsia"/>
                <w:b/>
                <w:bCs/>
                <w:kern w:val="0"/>
                <w:szCs w:val="21"/>
              </w:rPr>
              <w:t>使用部门/中心</w:t>
            </w:r>
          </w:p>
        </w:tc>
        <w:tc>
          <w:tcPr>
            <w:tcW w:w="916" w:type="dxa"/>
            <w:tcBorders>
              <w:top w:val="double" w:sz="4" w:space="0" w:color="auto"/>
              <w:bottom w:val="doub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hint="eastAsia"/>
                <w:b/>
                <w:bCs/>
                <w:kern w:val="0"/>
                <w:szCs w:val="21"/>
              </w:rPr>
            </w:pPr>
            <w:r w:rsidRPr="00EB46DA">
              <w:rPr>
                <w:rFonts w:ascii="宋体" w:eastAsia="宋体" w:hAnsi="宋体" w:cs="宋体" w:hint="eastAsia"/>
                <w:b/>
                <w:bCs/>
                <w:kern w:val="0"/>
                <w:szCs w:val="21"/>
              </w:rPr>
              <w:t>备注</w:t>
            </w:r>
          </w:p>
        </w:tc>
      </w:tr>
      <w:tr w:rsidR="00EB46DA" w:rsidRPr="00EB46DA" w:rsidTr="00A00143">
        <w:trPr>
          <w:trHeight w:val="720"/>
          <w:jc w:val="center"/>
        </w:trPr>
        <w:tc>
          <w:tcPr>
            <w:tcW w:w="711" w:type="dxa"/>
            <w:tcBorders>
              <w:top w:val="double" w:sz="4" w:space="0" w:color="auto"/>
            </w:tcBorders>
            <w:shd w:val="clear" w:color="auto" w:fill="FFFFFF"/>
            <w:vAlign w:val="center"/>
          </w:tcPr>
          <w:p w:rsidR="00EB46DA" w:rsidRPr="00EB46DA" w:rsidRDefault="00EB46DA" w:rsidP="00EB46DA">
            <w:pPr>
              <w:numPr>
                <w:ilvl w:val="0"/>
                <w:numId w:val="1"/>
              </w:numPr>
              <w:spacing w:line="360" w:lineRule="auto"/>
              <w:rPr>
                <w:rFonts w:ascii="宋体" w:eastAsia="宋体" w:hAnsi="宋体" w:cs="宋体"/>
                <w:szCs w:val="21"/>
              </w:rPr>
            </w:pPr>
          </w:p>
        </w:tc>
        <w:tc>
          <w:tcPr>
            <w:tcW w:w="1055" w:type="dxa"/>
            <w:tcBorders>
              <w:top w:val="double" w:sz="4" w:space="0" w:color="auto"/>
              <w:bottom w:val="single" w:sz="4" w:space="0" w:color="auto"/>
            </w:tcBorders>
            <w:shd w:val="clear" w:color="auto" w:fill="FFFFFF"/>
            <w:vAlign w:val="center"/>
          </w:tcPr>
          <w:p w:rsidR="00EB46DA" w:rsidRPr="00EB46DA" w:rsidRDefault="00EB46DA" w:rsidP="00EB46DA">
            <w:pPr>
              <w:spacing w:line="360" w:lineRule="auto"/>
              <w:jc w:val="center"/>
              <w:rPr>
                <w:rFonts w:ascii="宋体" w:eastAsia="宋体" w:hAnsi="宋体" w:cs="宋体"/>
                <w:color w:val="000000"/>
                <w:sz w:val="18"/>
                <w:szCs w:val="18"/>
              </w:rPr>
            </w:pPr>
            <w:r w:rsidRPr="00EB46DA">
              <w:rPr>
                <w:rFonts w:ascii="宋体" w:eastAsia="宋体" w:hAnsi="宋体" w:cs="宋体" w:hint="eastAsia"/>
                <w:color w:val="000000"/>
                <w:sz w:val="18"/>
                <w:szCs w:val="18"/>
              </w:rPr>
              <w:t>茶水炉</w:t>
            </w:r>
          </w:p>
        </w:tc>
        <w:tc>
          <w:tcPr>
            <w:tcW w:w="7164" w:type="dxa"/>
            <w:tcBorders>
              <w:top w:val="double" w:sz="4" w:space="0" w:color="auto"/>
              <w:bottom w:val="single" w:sz="4" w:space="0" w:color="auto"/>
            </w:tcBorders>
            <w:shd w:val="clear" w:color="auto" w:fill="FFFFFF"/>
            <w:vAlign w:val="center"/>
          </w:tcPr>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参考型号：威可利（WB-B-60L）</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1.出水方式：二开水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2.供水量：开水90L/H</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3.额定功率:3000W</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4.电源：220V50HZ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5.过滤系统:RO400反渗透+6G压力桶</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6.外型尺寸：60*57*163CM</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7.适用水压：100-400KPA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8.水箱容量：60L  艾迪卫（EL-800G）</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1.出水方式：二开水</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2.供水量：≥80L/H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3.额定功率:3000W</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4.电源：220V50HZ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lastRenderedPageBreak/>
              <w:t>5.过滤系统:RO400反渗透+6G压力桶</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6.外型尺寸：42*53*141CM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7.适用水压：100-400KPA</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8.水箱容量：60L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天沁（TQ-1010G3+2）</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1.出水方式：二开水</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2.供水量：开水90L/H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3.额定功率:3000W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4.电源：220V50HZ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5.过滤系统:RO400反渗透+6G压力桶</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6.外型尺寸：40*48*124CM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 xml:space="preserve">7.适用水压：100-400KPA 8.水箱容量：60L  </w:t>
            </w:r>
          </w:p>
          <w:p w:rsidR="00EB46DA" w:rsidRPr="00EB46DA" w:rsidRDefault="00EB46DA" w:rsidP="00EB46DA">
            <w:pPr>
              <w:spacing w:line="360" w:lineRule="auto"/>
              <w:jc w:val="left"/>
              <w:rPr>
                <w:rFonts w:ascii="宋体" w:eastAsia="宋体" w:hAnsi="宋体" w:cs="宋体"/>
                <w:sz w:val="20"/>
                <w:szCs w:val="20"/>
              </w:rPr>
            </w:pPr>
          </w:p>
        </w:tc>
        <w:tc>
          <w:tcPr>
            <w:tcW w:w="1276" w:type="dxa"/>
            <w:tcBorders>
              <w:top w:val="double" w:sz="4" w:space="0" w:color="auto"/>
              <w:bottom w:val="single" w:sz="4" w:space="0" w:color="auto"/>
            </w:tcBorders>
            <w:shd w:val="clear" w:color="auto" w:fill="FFFFFF"/>
            <w:vAlign w:val="center"/>
          </w:tcPr>
          <w:p w:rsidR="00EB46DA" w:rsidRPr="00EB46DA" w:rsidRDefault="00EB46DA" w:rsidP="00EB46DA">
            <w:pPr>
              <w:spacing w:line="360" w:lineRule="auto"/>
              <w:rPr>
                <w:rFonts w:ascii="宋体" w:eastAsia="宋体" w:hAnsi="宋体" w:cs="宋体"/>
                <w:sz w:val="20"/>
                <w:szCs w:val="20"/>
              </w:rPr>
            </w:pPr>
            <w:r w:rsidRPr="00EB46DA">
              <w:rPr>
                <w:rFonts w:ascii="Times New Roman" w:eastAsia="宋体" w:hAnsi="Times New Roman" w:cs="Times New Roman" w:hint="eastAsia"/>
                <w:sz w:val="20"/>
                <w:szCs w:val="20"/>
              </w:rPr>
              <w:lastRenderedPageBreak/>
              <w:t>威可利，艾迪卫，天沁</w:t>
            </w:r>
          </w:p>
          <w:p w:rsidR="00EB46DA" w:rsidRPr="00EB46DA" w:rsidRDefault="00EB46DA" w:rsidP="00EB46DA">
            <w:pPr>
              <w:spacing w:line="360" w:lineRule="auto"/>
              <w:rPr>
                <w:rFonts w:ascii="宋体" w:eastAsia="宋体" w:hAnsi="宋体" w:cs="宋体"/>
                <w:sz w:val="20"/>
                <w:szCs w:val="20"/>
              </w:rPr>
            </w:pPr>
          </w:p>
        </w:tc>
        <w:tc>
          <w:tcPr>
            <w:tcW w:w="992" w:type="dxa"/>
            <w:tcBorders>
              <w:top w:val="double" w:sz="4" w:space="0" w:color="auto"/>
              <w:bottom w:val="single" w:sz="4" w:space="0" w:color="auto"/>
            </w:tcBorders>
            <w:shd w:val="clear" w:color="auto" w:fill="FFFFFF"/>
            <w:vAlign w:val="center"/>
          </w:tcPr>
          <w:p w:rsidR="00EB46DA" w:rsidRPr="00EB46DA" w:rsidRDefault="00EB46DA" w:rsidP="00EB46DA">
            <w:pPr>
              <w:widowControl/>
              <w:spacing w:line="360" w:lineRule="auto"/>
              <w:jc w:val="center"/>
              <w:rPr>
                <w:rFonts w:ascii="宋体" w:eastAsia="宋体" w:hAnsi="宋体" w:cs="宋体"/>
                <w:color w:val="000000"/>
                <w:kern w:val="0"/>
                <w:szCs w:val="21"/>
              </w:rPr>
            </w:pPr>
          </w:p>
        </w:tc>
        <w:tc>
          <w:tcPr>
            <w:tcW w:w="709" w:type="dxa"/>
            <w:tcBorders>
              <w:top w:val="double" w:sz="4" w:space="0" w:color="auto"/>
              <w:bottom w:val="single" w:sz="4" w:space="0" w:color="auto"/>
            </w:tcBorders>
            <w:shd w:val="clear" w:color="auto" w:fill="FFFFFF"/>
            <w:vAlign w:val="center"/>
          </w:tcPr>
          <w:p w:rsidR="00EB46DA" w:rsidRPr="00EB46DA" w:rsidRDefault="00EB46DA" w:rsidP="00EB46DA">
            <w:pPr>
              <w:spacing w:line="360" w:lineRule="auto"/>
              <w:jc w:val="center"/>
              <w:rPr>
                <w:rFonts w:ascii="宋体" w:eastAsia="宋体" w:hAnsi="宋体" w:cs="宋体"/>
                <w:sz w:val="20"/>
                <w:szCs w:val="20"/>
              </w:rPr>
            </w:pPr>
            <w:r w:rsidRPr="00EB46DA">
              <w:rPr>
                <w:rFonts w:ascii="Times New Roman" w:eastAsia="宋体" w:hAnsi="Times New Roman" w:cs="Times New Roman" w:hint="eastAsia"/>
                <w:sz w:val="20"/>
                <w:szCs w:val="20"/>
              </w:rPr>
              <w:t xml:space="preserve">20 </w:t>
            </w:r>
          </w:p>
          <w:p w:rsidR="00EB46DA" w:rsidRPr="00EB46DA" w:rsidRDefault="00EB46DA" w:rsidP="00EB46DA">
            <w:pPr>
              <w:spacing w:line="360" w:lineRule="auto"/>
              <w:jc w:val="center"/>
              <w:rPr>
                <w:rFonts w:ascii="宋体" w:eastAsia="宋体" w:hAnsi="宋体" w:cs="宋体"/>
                <w:sz w:val="20"/>
                <w:szCs w:val="20"/>
              </w:rPr>
            </w:pPr>
          </w:p>
        </w:tc>
        <w:tc>
          <w:tcPr>
            <w:tcW w:w="1417" w:type="dxa"/>
            <w:tcBorders>
              <w:top w:val="double" w:sz="4" w:space="0" w:color="auto"/>
              <w:bottom w:val="single" w:sz="4" w:space="0" w:color="auto"/>
            </w:tcBorders>
            <w:shd w:val="clear" w:color="auto" w:fill="FFFFFF"/>
            <w:vAlign w:val="center"/>
          </w:tcPr>
          <w:p w:rsidR="00EB46DA" w:rsidRPr="00EB46DA" w:rsidRDefault="00EB46DA" w:rsidP="00EB46DA">
            <w:pPr>
              <w:spacing w:line="360" w:lineRule="auto"/>
              <w:jc w:val="center"/>
              <w:rPr>
                <w:rFonts w:ascii="宋体" w:eastAsia="宋体" w:hAnsi="宋体" w:cs="宋体"/>
                <w:sz w:val="20"/>
                <w:szCs w:val="20"/>
              </w:rPr>
            </w:pPr>
            <w:r w:rsidRPr="00EB46DA">
              <w:rPr>
                <w:rFonts w:ascii="Times New Roman" w:eastAsia="宋体" w:hAnsi="Times New Roman" w:cs="Times New Roman" w:hint="eastAsia"/>
                <w:sz w:val="20"/>
                <w:szCs w:val="20"/>
              </w:rPr>
              <w:t>行政办公室</w:t>
            </w:r>
          </w:p>
          <w:p w:rsidR="00EB46DA" w:rsidRPr="00EB46DA" w:rsidRDefault="00EB46DA" w:rsidP="00EB46DA">
            <w:pPr>
              <w:spacing w:line="360" w:lineRule="auto"/>
              <w:jc w:val="center"/>
              <w:rPr>
                <w:rFonts w:ascii="宋体" w:eastAsia="宋体" w:hAnsi="宋体" w:cs="宋体"/>
                <w:sz w:val="20"/>
                <w:szCs w:val="20"/>
              </w:rPr>
            </w:pPr>
          </w:p>
        </w:tc>
        <w:tc>
          <w:tcPr>
            <w:tcW w:w="916" w:type="dxa"/>
            <w:tcBorders>
              <w:top w:val="double" w:sz="4" w:space="0" w:color="auto"/>
            </w:tcBorders>
            <w:shd w:val="clear" w:color="auto" w:fill="FFFFFF"/>
          </w:tcPr>
          <w:p w:rsidR="00EB46DA" w:rsidRPr="00EB46DA" w:rsidRDefault="00EB46DA" w:rsidP="00EB46DA">
            <w:pPr>
              <w:widowControl/>
              <w:spacing w:line="360" w:lineRule="auto"/>
              <w:jc w:val="center"/>
              <w:rPr>
                <w:rFonts w:ascii="宋体" w:eastAsia="宋体" w:hAnsi="宋体" w:cs="宋体"/>
                <w:kern w:val="0"/>
                <w:szCs w:val="21"/>
              </w:rPr>
            </w:pPr>
          </w:p>
        </w:tc>
      </w:tr>
      <w:tr w:rsidR="00EB46DA" w:rsidRPr="00EB46DA" w:rsidTr="00A00143">
        <w:trPr>
          <w:trHeight w:val="810"/>
          <w:jc w:val="center"/>
        </w:trPr>
        <w:tc>
          <w:tcPr>
            <w:tcW w:w="711" w:type="dxa"/>
            <w:shd w:val="clear" w:color="auto" w:fill="FFFFFF"/>
            <w:vAlign w:val="center"/>
          </w:tcPr>
          <w:p w:rsidR="00EB46DA" w:rsidRPr="00EB46DA" w:rsidRDefault="00EB46DA" w:rsidP="00EB46DA">
            <w:pPr>
              <w:numPr>
                <w:ilvl w:val="0"/>
                <w:numId w:val="1"/>
              </w:numPr>
              <w:spacing w:line="360" w:lineRule="auto"/>
              <w:jc w:val="center"/>
              <w:rPr>
                <w:rFonts w:ascii="宋体" w:eastAsia="宋体" w:hAnsi="宋体" w:cs="宋体"/>
                <w:szCs w:val="21"/>
              </w:rPr>
            </w:pPr>
          </w:p>
        </w:tc>
        <w:tc>
          <w:tcPr>
            <w:tcW w:w="1055" w:type="dxa"/>
            <w:tcBorders>
              <w:top w:val="single" w:sz="4" w:space="0" w:color="auto"/>
              <w:bottom w:val="single" w:sz="4" w:space="0" w:color="auto"/>
            </w:tcBorders>
            <w:shd w:val="clear" w:color="auto" w:fill="auto"/>
            <w:vAlign w:val="center"/>
          </w:tcPr>
          <w:p w:rsidR="00EB46DA" w:rsidRPr="00EB46DA" w:rsidRDefault="00EB46DA" w:rsidP="00EB46DA">
            <w:pPr>
              <w:spacing w:line="360" w:lineRule="auto"/>
              <w:jc w:val="center"/>
              <w:rPr>
                <w:rFonts w:ascii="宋体" w:eastAsia="宋体" w:hAnsi="宋体" w:cs="宋体"/>
                <w:sz w:val="20"/>
                <w:szCs w:val="20"/>
              </w:rPr>
            </w:pPr>
            <w:r w:rsidRPr="00EB46DA">
              <w:rPr>
                <w:rFonts w:ascii="宋体" w:eastAsia="宋体" w:hAnsi="宋体" w:cs="宋体" w:hint="eastAsia"/>
                <w:sz w:val="20"/>
                <w:szCs w:val="20"/>
              </w:rPr>
              <w:t>茶水炉过滤器滤芯</w:t>
            </w:r>
          </w:p>
        </w:tc>
        <w:tc>
          <w:tcPr>
            <w:tcW w:w="7164" w:type="dxa"/>
            <w:tcBorders>
              <w:top w:val="single" w:sz="4" w:space="0" w:color="auto"/>
              <w:bottom w:val="single" w:sz="4" w:space="0" w:color="auto"/>
            </w:tcBorders>
            <w:shd w:val="clear" w:color="auto" w:fill="auto"/>
            <w:vAlign w:val="center"/>
          </w:tcPr>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1.PP棉滤芯供应商须提供原厂疾病预防控制中心检验检测报告</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2.CTO型碳棒滤芯供应商须提供原厂饮用水卫生安全产品卫生许可批件</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3.GAC型</w:t>
            </w:r>
            <w:proofErr w:type="gramStart"/>
            <w:r w:rsidRPr="00EB46DA">
              <w:rPr>
                <w:rFonts w:ascii="宋体" w:eastAsia="宋体" w:hAnsi="宋体" w:cs="宋体" w:hint="eastAsia"/>
                <w:sz w:val="20"/>
                <w:szCs w:val="20"/>
              </w:rPr>
              <w:t>一</w:t>
            </w:r>
            <w:proofErr w:type="gramEnd"/>
            <w:r w:rsidRPr="00EB46DA">
              <w:rPr>
                <w:rFonts w:ascii="宋体" w:eastAsia="宋体" w:hAnsi="宋体" w:cs="宋体" w:hint="eastAsia"/>
                <w:sz w:val="20"/>
                <w:szCs w:val="20"/>
              </w:rPr>
              <w:t>体式颗粒活性炭滤芯供应商须提供原厂饮用水卫生安全产品卫生许可批件</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lastRenderedPageBreak/>
              <w:t xml:space="preserve">4.过滤器滤芯由供应商定期巡检更换，更换频率不低于三个月一次，保证车站运营期间人员用水安全及卫生 </w:t>
            </w:r>
          </w:p>
          <w:p w:rsidR="00EB46DA" w:rsidRPr="00EB46DA" w:rsidRDefault="00EB46DA" w:rsidP="00EB46DA">
            <w:pPr>
              <w:spacing w:line="360" w:lineRule="auto"/>
              <w:jc w:val="left"/>
              <w:rPr>
                <w:rFonts w:ascii="宋体" w:eastAsia="宋体" w:hAnsi="宋体" w:cs="宋体" w:hint="eastAsia"/>
                <w:sz w:val="20"/>
                <w:szCs w:val="20"/>
              </w:rPr>
            </w:pPr>
            <w:r w:rsidRPr="00EB46DA">
              <w:rPr>
                <w:rFonts w:ascii="宋体" w:eastAsia="宋体" w:hAnsi="宋体" w:cs="宋体" w:hint="eastAsia"/>
                <w:sz w:val="20"/>
                <w:szCs w:val="20"/>
              </w:rPr>
              <w:t>5.</w:t>
            </w:r>
            <w:proofErr w:type="gramStart"/>
            <w:r w:rsidRPr="00EB46DA">
              <w:rPr>
                <w:rFonts w:ascii="宋体" w:eastAsia="宋体" w:hAnsi="宋体" w:cs="宋体" w:hint="eastAsia"/>
                <w:sz w:val="20"/>
                <w:szCs w:val="20"/>
              </w:rPr>
              <w:t>须能够</w:t>
            </w:r>
            <w:proofErr w:type="gramEnd"/>
            <w:r w:rsidRPr="00EB46DA">
              <w:rPr>
                <w:rFonts w:ascii="宋体" w:eastAsia="宋体" w:hAnsi="宋体" w:cs="宋体" w:hint="eastAsia"/>
                <w:sz w:val="20"/>
                <w:szCs w:val="20"/>
              </w:rPr>
              <w:t>与茶水</w:t>
            </w:r>
            <w:proofErr w:type="gramStart"/>
            <w:r w:rsidRPr="00EB46DA">
              <w:rPr>
                <w:rFonts w:ascii="宋体" w:eastAsia="宋体" w:hAnsi="宋体" w:cs="宋体" w:hint="eastAsia"/>
                <w:sz w:val="20"/>
                <w:szCs w:val="20"/>
              </w:rPr>
              <w:t>炉配套</w:t>
            </w:r>
            <w:proofErr w:type="gramEnd"/>
            <w:r w:rsidRPr="00EB46DA">
              <w:rPr>
                <w:rFonts w:ascii="宋体" w:eastAsia="宋体" w:hAnsi="宋体" w:cs="宋体" w:hint="eastAsia"/>
                <w:sz w:val="20"/>
                <w:szCs w:val="20"/>
              </w:rPr>
              <w:t>使用</w:t>
            </w:r>
          </w:p>
          <w:p w:rsidR="00EB46DA" w:rsidRPr="00EB46DA" w:rsidRDefault="00EB46DA" w:rsidP="00EB46DA">
            <w:pPr>
              <w:spacing w:line="360" w:lineRule="auto"/>
              <w:jc w:val="left"/>
              <w:rPr>
                <w:rFonts w:ascii="宋体" w:eastAsia="宋体" w:hAnsi="宋体" w:cs="宋体"/>
                <w:sz w:val="20"/>
                <w:szCs w:val="20"/>
              </w:rPr>
            </w:pPr>
            <w:r w:rsidRPr="00EB46DA">
              <w:rPr>
                <w:rFonts w:ascii="宋体" w:eastAsia="宋体" w:hAnsi="宋体" w:cs="宋体" w:hint="eastAsia"/>
                <w:sz w:val="20"/>
                <w:szCs w:val="20"/>
              </w:rPr>
              <w:t>6.须提供原厂授权委托书</w:t>
            </w:r>
          </w:p>
        </w:tc>
        <w:tc>
          <w:tcPr>
            <w:tcW w:w="1276" w:type="dxa"/>
            <w:tcBorders>
              <w:top w:val="single" w:sz="4" w:space="0" w:color="auto"/>
              <w:bottom w:val="single" w:sz="4" w:space="0" w:color="auto"/>
            </w:tcBorders>
            <w:shd w:val="clear" w:color="auto" w:fill="auto"/>
            <w:vAlign w:val="center"/>
          </w:tcPr>
          <w:p w:rsidR="00EB46DA" w:rsidRPr="00EB46DA" w:rsidRDefault="00EB46DA" w:rsidP="00EB46DA">
            <w:pPr>
              <w:spacing w:line="360" w:lineRule="auto"/>
              <w:rPr>
                <w:rFonts w:ascii="宋体" w:eastAsia="宋体" w:hAnsi="宋体" w:cs="宋体"/>
                <w:sz w:val="20"/>
                <w:szCs w:val="20"/>
              </w:rPr>
            </w:pPr>
            <w:r w:rsidRPr="00EB46DA">
              <w:rPr>
                <w:rFonts w:ascii="Times New Roman" w:eastAsia="宋体" w:hAnsi="Times New Roman" w:cs="Times New Roman" w:hint="eastAsia"/>
                <w:sz w:val="20"/>
                <w:szCs w:val="20"/>
              </w:rPr>
              <w:lastRenderedPageBreak/>
              <w:t>威可利，艾迪卫，三溢水</w:t>
            </w:r>
          </w:p>
          <w:p w:rsidR="00EB46DA" w:rsidRPr="00EB46DA" w:rsidRDefault="00EB46DA" w:rsidP="00EB46DA">
            <w:pPr>
              <w:spacing w:line="360" w:lineRule="auto"/>
              <w:rPr>
                <w:rFonts w:ascii="宋体" w:eastAsia="宋体" w:hAnsi="宋体" w:cs="宋体"/>
                <w:sz w:val="20"/>
                <w:szCs w:val="20"/>
              </w:rPr>
            </w:pPr>
          </w:p>
        </w:tc>
        <w:tc>
          <w:tcPr>
            <w:tcW w:w="992" w:type="dxa"/>
            <w:tcBorders>
              <w:top w:val="single" w:sz="4" w:space="0" w:color="auto"/>
              <w:bottom w:val="single" w:sz="4" w:space="0" w:color="auto"/>
            </w:tcBorders>
            <w:shd w:val="clear" w:color="auto" w:fill="auto"/>
            <w:vAlign w:val="center"/>
          </w:tcPr>
          <w:p w:rsidR="00EB46DA" w:rsidRPr="00EB46DA" w:rsidRDefault="00EB46DA" w:rsidP="00EB46DA">
            <w:pPr>
              <w:widowControl/>
              <w:spacing w:line="360" w:lineRule="auto"/>
              <w:jc w:val="center"/>
              <w:rPr>
                <w:rFonts w:ascii="宋体" w:eastAsia="宋体" w:hAnsi="宋体" w:cs="宋体"/>
                <w:color w:val="000000"/>
                <w:kern w:val="0"/>
                <w:szCs w:val="21"/>
              </w:rPr>
            </w:pPr>
          </w:p>
        </w:tc>
        <w:tc>
          <w:tcPr>
            <w:tcW w:w="709" w:type="dxa"/>
            <w:tcBorders>
              <w:top w:val="single" w:sz="4" w:space="0" w:color="auto"/>
              <w:bottom w:val="single" w:sz="4" w:space="0" w:color="auto"/>
            </w:tcBorders>
            <w:shd w:val="clear" w:color="auto" w:fill="auto"/>
            <w:vAlign w:val="center"/>
          </w:tcPr>
          <w:p w:rsidR="00EB46DA" w:rsidRPr="00EB46DA" w:rsidRDefault="00EB46DA" w:rsidP="00EB46DA">
            <w:pPr>
              <w:spacing w:line="360" w:lineRule="auto"/>
              <w:jc w:val="center"/>
              <w:rPr>
                <w:rFonts w:ascii="宋体" w:eastAsia="宋体" w:hAnsi="宋体" w:cs="宋体"/>
                <w:sz w:val="20"/>
                <w:szCs w:val="20"/>
              </w:rPr>
            </w:pPr>
            <w:r w:rsidRPr="00EB46DA">
              <w:rPr>
                <w:rFonts w:ascii="宋体" w:eastAsia="宋体" w:hAnsi="宋体" w:cs="宋体" w:hint="eastAsia"/>
                <w:sz w:val="20"/>
                <w:szCs w:val="20"/>
              </w:rPr>
              <w:t>1560</w:t>
            </w:r>
          </w:p>
        </w:tc>
        <w:tc>
          <w:tcPr>
            <w:tcW w:w="1417" w:type="dxa"/>
            <w:tcBorders>
              <w:top w:val="single" w:sz="4" w:space="0" w:color="auto"/>
              <w:bottom w:val="single" w:sz="4" w:space="0" w:color="auto"/>
            </w:tcBorders>
            <w:shd w:val="clear" w:color="auto" w:fill="auto"/>
            <w:vAlign w:val="center"/>
          </w:tcPr>
          <w:p w:rsidR="00EB46DA" w:rsidRPr="00EB46DA" w:rsidRDefault="00EB46DA" w:rsidP="00EB46DA">
            <w:pPr>
              <w:spacing w:line="360" w:lineRule="auto"/>
              <w:jc w:val="center"/>
              <w:rPr>
                <w:rFonts w:ascii="宋体" w:eastAsia="宋体" w:hAnsi="宋体" w:cs="宋体"/>
                <w:sz w:val="20"/>
                <w:szCs w:val="20"/>
              </w:rPr>
            </w:pPr>
            <w:r w:rsidRPr="00EB46DA">
              <w:rPr>
                <w:rFonts w:ascii="Times New Roman" w:eastAsia="宋体" w:hAnsi="Times New Roman" w:cs="Times New Roman" w:hint="eastAsia"/>
                <w:sz w:val="20"/>
                <w:szCs w:val="20"/>
              </w:rPr>
              <w:t>行政办公室</w:t>
            </w:r>
          </w:p>
          <w:p w:rsidR="00EB46DA" w:rsidRPr="00EB46DA" w:rsidRDefault="00EB46DA" w:rsidP="00EB46DA">
            <w:pPr>
              <w:spacing w:line="360" w:lineRule="auto"/>
              <w:jc w:val="center"/>
              <w:rPr>
                <w:rFonts w:ascii="宋体" w:eastAsia="宋体" w:hAnsi="宋体" w:cs="宋体"/>
                <w:sz w:val="20"/>
                <w:szCs w:val="20"/>
              </w:rPr>
            </w:pPr>
          </w:p>
        </w:tc>
        <w:tc>
          <w:tcPr>
            <w:tcW w:w="916" w:type="dxa"/>
            <w:shd w:val="clear" w:color="auto" w:fill="FFFFFF"/>
          </w:tcPr>
          <w:p w:rsidR="00EB46DA" w:rsidRPr="00EB46DA" w:rsidRDefault="00EB46DA" w:rsidP="00EB46DA">
            <w:pPr>
              <w:widowControl/>
              <w:spacing w:line="360" w:lineRule="auto"/>
              <w:jc w:val="center"/>
              <w:rPr>
                <w:rFonts w:ascii="宋体" w:eastAsia="宋体" w:hAnsi="宋体" w:cs="宋体"/>
                <w:kern w:val="0"/>
                <w:szCs w:val="21"/>
              </w:rPr>
            </w:pPr>
          </w:p>
        </w:tc>
      </w:tr>
    </w:tbl>
    <w:p w:rsidR="00EB46DA" w:rsidRPr="00EB46DA" w:rsidRDefault="00EB46DA" w:rsidP="00EB46DA">
      <w:pPr>
        <w:spacing w:line="300" w:lineRule="exact"/>
        <w:jc w:val="left"/>
        <w:rPr>
          <w:rFonts w:ascii="宋体" w:eastAsia="宋体" w:hAnsi="宋体" w:cs="Times New Roman" w:hint="eastAsia"/>
          <w:b/>
          <w:color w:val="000000"/>
          <w:kern w:val="58"/>
          <w:sz w:val="20"/>
          <w:szCs w:val="20"/>
        </w:rPr>
      </w:pPr>
      <w:r w:rsidRPr="00EB46DA">
        <w:rPr>
          <w:rFonts w:ascii="宋体" w:eastAsia="宋体" w:hAnsi="宋体" w:cs="Times New Roman" w:hint="eastAsia"/>
          <w:b/>
          <w:color w:val="000000"/>
          <w:kern w:val="58"/>
          <w:sz w:val="20"/>
          <w:szCs w:val="20"/>
        </w:rPr>
        <w:lastRenderedPageBreak/>
        <w:t>注 ：（1）茶水炉(包含所有配件)质保期为36个月，正式通过验收合格之日起；茶水炉过滤器滤芯不设质保期；</w:t>
      </w:r>
    </w:p>
    <w:p w:rsidR="00EB46DA" w:rsidRPr="00EB46DA" w:rsidRDefault="00EB46DA" w:rsidP="00EB46DA">
      <w:pPr>
        <w:spacing w:before="240" w:line="300" w:lineRule="exact"/>
        <w:ind w:firstLineChars="245" w:firstLine="492"/>
        <w:jc w:val="left"/>
        <w:rPr>
          <w:rFonts w:ascii="宋体" w:eastAsia="宋体" w:hAnsi="宋体" w:cs="Times New Roman" w:hint="eastAsia"/>
          <w:b/>
          <w:color w:val="000000"/>
          <w:kern w:val="58"/>
          <w:sz w:val="20"/>
          <w:szCs w:val="20"/>
        </w:rPr>
      </w:pPr>
      <w:r w:rsidRPr="00EB46DA">
        <w:rPr>
          <w:rFonts w:ascii="宋体" w:eastAsia="宋体" w:hAnsi="宋体" w:cs="Times New Roman" w:hint="eastAsia"/>
          <w:b/>
          <w:color w:val="000000"/>
          <w:kern w:val="58"/>
          <w:sz w:val="20"/>
          <w:szCs w:val="20"/>
        </w:rPr>
        <w:t>（2）报价申请人要求每三个月一次对茶水炉运转情况进行巡检和维护 ；</w:t>
      </w:r>
    </w:p>
    <w:p w:rsidR="00EB46DA" w:rsidRPr="00EB46DA" w:rsidRDefault="00EB46DA" w:rsidP="00EB46DA">
      <w:pPr>
        <w:spacing w:before="240" w:line="300" w:lineRule="exact"/>
        <w:ind w:firstLineChars="245" w:firstLine="492"/>
        <w:jc w:val="left"/>
        <w:rPr>
          <w:rFonts w:ascii="宋体" w:eastAsia="宋体" w:hAnsi="宋体" w:cs="Times New Roman" w:hint="eastAsia"/>
          <w:b/>
          <w:color w:val="000000"/>
          <w:kern w:val="58"/>
          <w:sz w:val="20"/>
          <w:szCs w:val="20"/>
        </w:rPr>
      </w:pPr>
      <w:r w:rsidRPr="00EB46DA">
        <w:rPr>
          <w:rFonts w:ascii="宋体" w:eastAsia="宋体" w:hAnsi="宋体" w:cs="Times New Roman" w:hint="eastAsia"/>
          <w:b/>
          <w:color w:val="000000"/>
          <w:kern w:val="58"/>
          <w:sz w:val="20"/>
          <w:szCs w:val="20"/>
        </w:rPr>
        <w:t>（3）报价申请人需提供原厂授权委托书。</w:t>
      </w:r>
    </w:p>
    <w:p w:rsidR="00EB46DA" w:rsidRPr="00EB46DA" w:rsidRDefault="00EB46DA" w:rsidP="00EB46DA">
      <w:pPr>
        <w:spacing w:before="240" w:line="300" w:lineRule="exact"/>
        <w:jc w:val="left"/>
        <w:rPr>
          <w:rFonts w:ascii="宋体" w:eastAsia="宋体" w:hAnsi="宋体" w:cs="Times New Roman" w:hint="eastAsia"/>
          <w:b/>
          <w:color w:val="000000"/>
          <w:kern w:val="58"/>
          <w:sz w:val="20"/>
          <w:szCs w:val="20"/>
        </w:rPr>
      </w:pPr>
    </w:p>
    <w:p w:rsidR="005C0BED" w:rsidRPr="00EB46DA" w:rsidRDefault="005C0BED"/>
    <w:sectPr w:rsidR="005C0BED" w:rsidRPr="00EB46DA" w:rsidSect="00EB46D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95" w:rsidRDefault="00630C95" w:rsidP="00EB46DA">
      <w:r>
        <w:separator/>
      </w:r>
    </w:p>
  </w:endnote>
  <w:endnote w:type="continuationSeparator" w:id="0">
    <w:p w:rsidR="00630C95" w:rsidRDefault="00630C95" w:rsidP="00EB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95" w:rsidRDefault="00630C95" w:rsidP="00EB46DA">
      <w:r>
        <w:separator/>
      </w:r>
    </w:p>
  </w:footnote>
  <w:footnote w:type="continuationSeparator" w:id="0">
    <w:p w:rsidR="00630C95" w:rsidRDefault="00630C95" w:rsidP="00EB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694"/>
    <w:multiLevelType w:val="multilevel"/>
    <w:tmpl w:val="1CD30694"/>
    <w:lvl w:ilvl="0">
      <w:start w:val="1"/>
      <w:numFmt w:val="decimal"/>
      <w:lvlText w:val="%1"/>
      <w:lvlJc w:val="left"/>
      <w:pPr>
        <w:tabs>
          <w:tab w:val="num" w:pos="420"/>
        </w:tabs>
        <w:ind w:left="420" w:hanging="36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51"/>
    <w:rsid w:val="00053351"/>
    <w:rsid w:val="005C0BED"/>
    <w:rsid w:val="00630C95"/>
    <w:rsid w:val="00EB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6DA"/>
    <w:rPr>
      <w:sz w:val="18"/>
      <w:szCs w:val="18"/>
    </w:rPr>
  </w:style>
  <w:style w:type="paragraph" w:styleId="a4">
    <w:name w:val="footer"/>
    <w:basedOn w:val="a"/>
    <w:link w:val="Char0"/>
    <w:uiPriority w:val="99"/>
    <w:unhideWhenUsed/>
    <w:rsid w:val="00EB46DA"/>
    <w:pPr>
      <w:tabs>
        <w:tab w:val="center" w:pos="4153"/>
        <w:tab w:val="right" w:pos="8306"/>
      </w:tabs>
      <w:snapToGrid w:val="0"/>
      <w:jc w:val="left"/>
    </w:pPr>
    <w:rPr>
      <w:sz w:val="18"/>
      <w:szCs w:val="18"/>
    </w:rPr>
  </w:style>
  <w:style w:type="character" w:customStyle="1" w:styleId="Char0">
    <w:name w:val="页脚 Char"/>
    <w:basedOn w:val="a0"/>
    <w:link w:val="a4"/>
    <w:uiPriority w:val="99"/>
    <w:rsid w:val="00EB46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6DA"/>
    <w:rPr>
      <w:sz w:val="18"/>
      <w:szCs w:val="18"/>
    </w:rPr>
  </w:style>
  <w:style w:type="paragraph" w:styleId="a4">
    <w:name w:val="footer"/>
    <w:basedOn w:val="a"/>
    <w:link w:val="Char0"/>
    <w:uiPriority w:val="99"/>
    <w:unhideWhenUsed/>
    <w:rsid w:val="00EB46DA"/>
    <w:pPr>
      <w:tabs>
        <w:tab w:val="center" w:pos="4153"/>
        <w:tab w:val="right" w:pos="8306"/>
      </w:tabs>
      <w:snapToGrid w:val="0"/>
      <w:jc w:val="left"/>
    </w:pPr>
    <w:rPr>
      <w:sz w:val="18"/>
      <w:szCs w:val="18"/>
    </w:rPr>
  </w:style>
  <w:style w:type="character" w:customStyle="1" w:styleId="Char0">
    <w:name w:val="页脚 Char"/>
    <w:basedOn w:val="a0"/>
    <w:link w:val="a4"/>
    <w:uiPriority w:val="99"/>
    <w:rsid w:val="00EB46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孙艳</dc:creator>
  <cp:keywords/>
  <dc:description/>
  <cp:lastModifiedBy>孙艳</cp:lastModifiedBy>
  <cp:revision>2</cp:revision>
  <dcterms:created xsi:type="dcterms:W3CDTF">2019-06-25T08:42:00Z</dcterms:created>
  <dcterms:modified xsi:type="dcterms:W3CDTF">2019-06-25T08:42:00Z</dcterms:modified>
</cp:coreProperties>
</file>