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120"/>
        <w:jc w:val="center"/>
        <w:rPr>
          <w:sz w:val="32"/>
          <w:szCs w:val="32"/>
        </w:rPr>
      </w:pPr>
      <w:r>
        <w:rPr>
          <w:rFonts w:hint="eastAsia"/>
          <w:sz w:val="32"/>
          <w:szCs w:val="32"/>
        </w:rPr>
        <w:t>用户需求书</w:t>
      </w:r>
    </w:p>
    <w:p>
      <w:pPr>
        <w:pStyle w:val="4"/>
        <w:spacing w:before="0" w:after="0" w:line="360" w:lineRule="auto"/>
        <w:jc w:val="both"/>
        <w:rPr>
          <w:rFonts w:ascii="宋体" w:hAnsi="宋体"/>
          <w:b w:val="0"/>
          <w:bCs w:val="0"/>
          <w:color w:val="000000"/>
          <w:kern w:val="58"/>
          <w:sz w:val="21"/>
          <w:szCs w:val="20"/>
        </w:rPr>
      </w:pPr>
      <w:bookmarkStart w:id="0" w:name="_Toc27055"/>
      <w:r>
        <w:rPr>
          <w:rFonts w:hint="eastAsia" w:ascii="宋体" w:hAnsi="宋体"/>
          <w:b w:val="0"/>
          <w:bCs w:val="0"/>
          <w:color w:val="000000"/>
          <w:kern w:val="58"/>
          <w:sz w:val="21"/>
          <w:szCs w:val="20"/>
        </w:rPr>
        <w:t>一、概况</w:t>
      </w:r>
      <w:bookmarkEnd w:id="0"/>
    </w:p>
    <w:p>
      <w:pPr>
        <w:widowControl/>
        <w:spacing w:before="120" w:after="120"/>
        <w:ind w:left="482"/>
        <w:jc w:val="left"/>
        <w:rPr>
          <w:rFonts w:ascii="宋体" w:hAnsi="宋体"/>
          <w:color w:val="000000"/>
          <w:kern w:val="58"/>
          <w:sz w:val="21"/>
          <w:szCs w:val="20"/>
        </w:rPr>
      </w:pPr>
      <w:r>
        <w:rPr>
          <w:rFonts w:hint="eastAsia" w:ascii="宋体" w:hAnsi="宋体"/>
          <w:color w:val="000000"/>
          <w:kern w:val="58"/>
          <w:sz w:val="21"/>
          <w:szCs w:val="20"/>
        </w:rPr>
        <w:t>1、项目背景</w:t>
      </w:r>
    </w:p>
    <w:p>
      <w:pPr>
        <w:ind w:firstLine="420" w:firstLineChars="200"/>
        <w:rPr>
          <w:rFonts w:ascii="宋体" w:hAnsi="宋体"/>
          <w:color w:val="000000"/>
          <w:kern w:val="58"/>
          <w:sz w:val="21"/>
          <w:szCs w:val="20"/>
        </w:rPr>
      </w:pPr>
      <w:r>
        <w:rPr>
          <w:rFonts w:hint="eastAsia" w:ascii="宋体" w:hAnsi="宋体"/>
          <w:color w:val="000000"/>
          <w:kern w:val="58"/>
          <w:sz w:val="21"/>
          <w:szCs w:val="20"/>
        </w:rPr>
        <w:t>备用冷源作为正常冷源的后备和补充，在冷量不够、应急等情况下启用，能够保障重要设备安全运行。结合国内北京、天津、苏州、沈阳、深圳、上海、广州等轨道交通的调研情况，设备区重要设备房均设置备用冷源，且宁波轨道交通3号线一期和4号线设备区重要设备房也均设置了备用冷源。现对宁波轨道交通控制中心10个重要设备管理用房增设备用冷源项目立项。</w:t>
      </w:r>
    </w:p>
    <w:p>
      <w:pPr>
        <w:ind w:firstLine="420" w:firstLineChars="200"/>
        <w:rPr>
          <w:rFonts w:ascii="宋体" w:hAnsi="宋体"/>
          <w:color w:val="000000"/>
          <w:kern w:val="58"/>
          <w:sz w:val="21"/>
          <w:szCs w:val="20"/>
        </w:rPr>
      </w:pPr>
      <w:r>
        <w:rPr>
          <w:rFonts w:hint="eastAsia" w:ascii="宋体" w:hAnsi="宋体"/>
          <w:color w:val="000000"/>
          <w:kern w:val="58"/>
          <w:sz w:val="21"/>
          <w:szCs w:val="20"/>
        </w:rPr>
        <w:t>2、项目可行性</w:t>
      </w:r>
    </w:p>
    <w:p>
      <w:pPr>
        <w:ind w:firstLine="420" w:firstLineChars="200"/>
        <w:rPr>
          <w:rFonts w:ascii="宋体" w:hAnsi="宋体"/>
          <w:color w:val="000000"/>
          <w:kern w:val="58"/>
          <w:sz w:val="21"/>
          <w:szCs w:val="20"/>
        </w:rPr>
      </w:pPr>
      <w:r>
        <w:rPr>
          <w:rFonts w:hint="eastAsia" w:ascii="宋体" w:hAnsi="宋体"/>
          <w:color w:val="000000"/>
          <w:kern w:val="58"/>
          <w:sz w:val="21"/>
          <w:szCs w:val="20"/>
        </w:rPr>
        <w:t>项目是对控制中心1号线弱电综合设备室，2号线弱电综合设备室，3号线弱电综合设备室，4号线弱电综合设备室，5号线弱电综合设备室，1号线信号设备室，2号线信号设备室，3号线信号设备室，4号线信号设备室，5号线信号设备室共10个重要设备房增设备用冷源，在保证尽量缩短工期的同时也降低备用冷源安装过程安全隐患出现的几率，不得影响宁波轨道交通正常的运营。</w:t>
      </w:r>
    </w:p>
    <w:p>
      <w:pPr>
        <w:ind w:firstLine="420" w:firstLineChars="200"/>
        <w:rPr>
          <w:rFonts w:ascii="宋体" w:hAnsi="宋体"/>
          <w:color w:val="000000"/>
          <w:kern w:val="58"/>
          <w:sz w:val="21"/>
          <w:szCs w:val="20"/>
        </w:rPr>
      </w:pPr>
      <w:r>
        <w:rPr>
          <w:rFonts w:hint="eastAsia" w:ascii="宋体" w:hAnsi="宋体"/>
          <w:color w:val="000000"/>
          <w:kern w:val="58"/>
          <w:sz w:val="21"/>
          <w:szCs w:val="20"/>
        </w:rPr>
        <w:t>3、项目目标</w:t>
      </w:r>
    </w:p>
    <w:p>
      <w:pPr>
        <w:ind w:firstLine="420" w:firstLineChars="200"/>
        <w:rPr>
          <w:rFonts w:ascii="宋体" w:hAnsi="宋体"/>
          <w:color w:val="000000"/>
          <w:kern w:val="58"/>
          <w:sz w:val="21"/>
          <w:szCs w:val="20"/>
        </w:rPr>
      </w:pPr>
      <w:r>
        <w:rPr>
          <w:rFonts w:hint="eastAsia" w:ascii="宋体" w:hAnsi="宋体"/>
          <w:color w:val="000000"/>
          <w:kern w:val="58"/>
          <w:sz w:val="21"/>
          <w:szCs w:val="20"/>
        </w:rPr>
        <w:t>通过增设备用冷源，能够在冷量不够、应急等情况下启用，满足重要设备房内设备散热需求，确保设备使用寿命，保障设备安全运行。</w:t>
      </w:r>
    </w:p>
    <w:p>
      <w:pPr>
        <w:ind w:firstLine="420" w:firstLineChars="200"/>
        <w:rPr>
          <w:rFonts w:ascii="宋体" w:hAnsi="宋体"/>
          <w:color w:val="000000"/>
          <w:kern w:val="58"/>
          <w:sz w:val="21"/>
          <w:szCs w:val="20"/>
        </w:rPr>
      </w:pPr>
      <w:bookmarkStart w:id="1" w:name="_Toc30181"/>
      <w:r>
        <w:rPr>
          <w:rFonts w:hint="eastAsia" w:ascii="宋体" w:hAnsi="宋体"/>
          <w:color w:val="000000"/>
          <w:kern w:val="58"/>
          <w:sz w:val="21"/>
          <w:szCs w:val="20"/>
        </w:rPr>
        <w:t>二、项目范围</w:t>
      </w:r>
      <w:bookmarkEnd w:id="1"/>
    </w:p>
    <w:p>
      <w:pPr>
        <w:ind w:firstLine="420" w:firstLineChars="200"/>
        <w:rPr>
          <w:rFonts w:ascii="宋体" w:hAnsi="宋体"/>
          <w:color w:val="000000"/>
          <w:kern w:val="58"/>
          <w:sz w:val="21"/>
          <w:szCs w:val="20"/>
        </w:rPr>
      </w:pPr>
      <w:r>
        <w:rPr>
          <w:rFonts w:hint="eastAsia" w:ascii="宋体" w:hAnsi="宋体"/>
          <w:color w:val="000000"/>
          <w:kern w:val="58"/>
          <w:sz w:val="21"/>
          <w:szCs w:val="20"/>
        </w:rPr>
        <w:t>1、项目内容</w:t>
      </w:r>
    </w:p>
    <w:p>
      <w:pPr>
        <w:ind w:firstLine="420" w:firstLineChars="200"/>
        <w:rPr>
          <w:rFonts w:ascii="宋体" w:hAnsi="宋体"/>
          <w:color w:val="000000"/>
          <w:kern w:val="58"/>
          <w:sz w:val="21"/>
          <w:szCs w:val="20"/>
        </w:rPr>
      </w:pPr>
      <w:r>
        <w:rPr>
          <w:rFonts w:hint="eastAsia" w:ascii="宋体" w:hAnsi="宋体"/>
          <w:color w:val="000000"/>
          <w:kern w:val="58"/>
          <w:sz w:val="21"/>
          <w:szCs w:val="20"/>
        </w:rPr>
        <w:t>项目针对控制中心1号线弱电综合设备室，2号线弱电综合设备室，3号线弱电综合设备室，4号线弱电综合设备室，5号线弱电综合设备室，1号线信号设备室，2号线信号设备室，3号线信号设备室，4号线信号设备室，5号线信号设备室共10个设备房增设备用冷源。</w:t>
      </w:r>
    </w:p>
    <w:p>
      <w:pPr>
        <w:ind w:firstLine="420" w:firstLineChars="200"/>
        <w:rPr>
          <w:rFonts w:ascii="宋体" w:hAnsi="宋体"/>
          <w:color w:val="000000"/>
          <w:kern w:val="58"/>
          <w:sz w:val="21"/>
          <w:szCs w:val="20"/>
        </w:rPr>
      </w:pPr>
      <w:r>
        <w:rPr>
          <w:rFonts w:hint="eastAsia" w:ascii="宋体" w:hAnsi="宋体"/>
          <w:color w:val="000000"/>
          <w:kern w:val="58"/>
          <w:sz w:val="21"/>
          <w:szCs w:val="20"/>
        </w:rPr>
        <w:t>2、项目清单</w:t>
      </w:r>
    </w:p>
    <w:p>
      <w:pPr>
        <w:ind w:firstLine="420" w:firstLineChars="200"/>
        <w:rPr>
          <w:rFonts w:ascii="宋体" w:hAnsi="宋体"/>
          <w:color w:val="000000"/>
          <w:kern w:val="58"/>
          <w:sz w:val="21"/>
          <w:szCs w:val="20"/>
        </w:rPr>
      </w:pPr>
      <w:r>
        <w:rPr>
          <w:rFonts w:hint="eastAsia" w:ascii="宋体" w:hAnsi="宋体"/>
          <w:color w:val="000000"/>
          <w:kern w:val="58"/>
          <w:sz w:val="21"/>
          <w:szCs w:val="20"/>
        </w:rPr>
        <w:t>控制中心设备用房增设备用冷源项目清单</w:t>
      </w:r>
    </w:p>
    <w:tbl>
      <w:tblPr>
        <w:tblStyle w:val="5"/>
        <w:tblW w:w="9720" w:type="dxa"/>
        <w:tblInd w:w="93" w:type="dxa"/>
        <w:tblLayout w:type="fixed"/>
        <w:tblCellMar>
          <w:top w:w="0" w:type="dxa"/>
          <w:left w:w="108" w:type="dxa"/>
          <w:bottom w:w="0" w:type="dxa"/>
          <w:right w:w="108" w:type="dxa"/>
        </w:tblCellMar>
      </w:tblPr>
      <w:tblGrid>
        <w:gridCol w:w="1192"/>
        <w:gridCol w:w="2528"/>
        <w:gridCol w:w="4095"/>
        <w:gridCol w:w="1146"/>
        <w:gridCol w:w="759"/>
      </w:tblGrid>
      <w:tr>
        <w:tblPrEx>
          <w:tblCellMar>
            <w:top w:w="0" w:type="dxa"/>
            <w:left w:w="108" w:type="dxa"/>
            <w:bottom w:w="0" w:type="dxa"/>
            <w:right w:w="108" w:type="dxa"/>
          </w:tblCellMar>
        </w:tblPrEx>
        <w:trPr>
          <w:trHeight w:val="468" w:hRule="atLeast"/>
        </w:trPr>
        <w:tc>
          <w:tcPr>
            <w:tcW w:w="1192"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420" w:firstLineChars="200"/>
              <w:jc w:val="left"/>
              <w:rPr>
                <w:rFonts w:ascii="宋体" w:hAnsi="宋体"/>
                <w:color w:val="000000"/>
                <w:kern w:val="58"/>
                <w:sz w:val="21"/>
                <w:szCs w:val="20"/>
              </w:rPr>
            </w:pPr>
            <w:r>
              <w:rPr>
                <w:rFonts w:hint="eastAsia" w:ascii="宋体" w:hAnsi="宋体"/>
                <w:color w:val="000000"/>
                <w:kern w:val="58"/>
                <w:sz w:val="21"/>
                <w:szCs w:val="20"/>
              </w:rPr>
              <w:t>序号</w:t>
            </w:r>
          </w:p>
        </w:tc>
        <w:tc>
          <w:tcPr>
            <w:tcW w:w="2528"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420" w:firstLineChars="200"/>
              <w:jc w:val="left"/>
              <w:rPr>
                <w:rFonts w:ascii="宋体" w:hAnsi="宋体"/>
                <w:color w:val="000000"/>
                <w:kern w:val="58"/>
                <w:sz w:val="21"/>
                <w:szCs w:val="20"/>
              </w:rPr>
            </w:pPr>
            <w:r>
              <w:rPr>
                <w:rFonts w:hint="eastAsia" w:ascii="宋体" w:hAnsi="宋体"/>
                <w:color w:val="000000"/>
                <w:kern w:val="58"/>
                <w:sz w:val="21"/>
                <w:szCs w:val="20"/>
              </w:rPr>
              <w:t>分部/分项工程</w:t>
            </w:r>
          </w:p>
        </w:tc>
        <w:tc>
          <w:tcPr>
            <w:tcW w:w="4095"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420" w:firstLineChars="200"/>
              <w:jc w:val="left"/>
              <w:rPr>
                <w:rFonts w:ascii="宋体" w:hAnsi="宋体"/>
                <w:color w:val="000000"/>
                <w:kern w:val="58"/>
                <w:sz w:val="21"/>
                <w:szCs w:val="20"/>
              </w:rPr>
            </w:pPr>
            <w:r>
              <w:rPr>
                <w:rFonts w:hint="eastAsia" w:ascii="宋体" w:hAnsi="宋体"/>
                <w:color w:val="000000"/>
                <w:kern w:val="58"/>
                <w:sz w:val="21"/>
                <w:szCs w:val="20"/>
              </w:rPr>
              <w:t>规格参数或推荐型号</w:t>
            </w:r>
          </w:p>
        </w:tc>
        <w:tc>
          <w:tcPr>
            <w:tcW w:w="1146"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ind w:firstLine="420" w:firstLineChars="200"/>
              <w:jc w:val="left"/>
              <w:rPr>
                <w:rFonts w:ascii="宋体" w:hAnsi="宋体"/>
                <w:color w:val="000000"/>
                <w:kern w:val="58"/>
                <w:sz w:val="21"/>
                <w:szCs w:val="20"/>
              </w:rPr>
            </w:pPr>
            <w:r>
              <w:rPr>
                <w:rFonts w:hint="eastAsia" w:ascii="宋体" w:hAnsi="宋体"/>
                <w:color w:val="000000"/>
                <w:kern w:val="58"/>
                <w:sz w:val="21"/>
                <w:szCs w:val="20"/>
              </w:rPr>
              <w:t>单位</w:t>
            </w:r>
          </w:p>
        </w:tc>
        <w:tc>
          <w:tcPr>
            <w:tcW w:w="759" w:type="dxa"/>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jc w:val="left"/>
              <w:rPr>
                <w:rFonts w:ascii="宋体" w:hAnsi="宋体"/>
                <w:color w:val="000000"/>
                <w:kern w:val="58"/>
                <w:sz w:val="21"/>
                <w:szCs w:val="20"/>
              </w:rPr>
            </w:pPr>
            <w:r>
              <w:rPr>
                <w:rFonts w:hint="eastAsia" w:ascii="宋体" w:hAnsi="宋体"/>
                <w:color w:val="000000"/>
                <w:kern w:val="58"/>
                <w:sz w:val="21"/>
                <w:szCs w:val="20"/>
              </w:rPr>
              <w:t>数量</w:t>
            </w:r>
          </w:p>
        </w:tc>
      </w:tr>
      <w:tr>
        <w:tblPrEx>
          <w:tblCellMar>
            <w:top w:w="0" w:type="dxa"/>
            <w:left w:w="108" w:type="dxa"/>
            <w:bottom w:w="0" w:type="dxa"/>
            <w:right w:w="108" w:type="dxa"/>
          </w:tblCellMar>
        </w:tblPrEx>
        <w:trPr>
          <w:trHeight w:val="468" w:hRule="atLeast"/>
        </w:trPr>
        <w:tc>
          <w:tcPr>
            <w:tcW w:w="1192" w:type="dxa"/>
            <w:vMerge w:val="continue"/>
            <w:tcBorders>
              <w:top w:val="single" w:color="000000" w:sz="8" w:space="0"/>
              <w:left w:val="single" w:color="000000" w:sz="8" w:space="0"/>
              <w:bottom w:val="single" w:color="000000" w:sz="8" w:space="0"/>
              <w:right w:val="single" w:color="000000" w:sz="8" w:space="0"/>
            </w:tcBorders>
            <w:vAlign w:val="center"/>
          </w:tcPr>
          <w:p>
            <w:pPr>
              <w:ind w:firstLine="420" w:firstLineChars="200"/>
              <w:rPr>
                <w:rFonts w:ascii="宋体" w:hAnsi="宋体"/>
                <w:color w:val="000000"/>
                <w:kern w:val="58"/>
                <w:sz w:val="21"/>
                <w:szCs w:val="20"/>
              </w:rPr>
            </w:pPr>
          </w:p>
        </w:tc>
        <w:tc>
          <w:tcPr>
            <w:tcW w:w="2528" w:type="dxa"/>
            <w:vMerge w:val="continue"/>
            <w:tcBorders>
              <w:top w:val="single" w:color="000000" w:sz="8" w:space="0"/>
              <w:left w:val="single" w:color="000000" w:sz="8" w:space="0"/>
              <w:bottom w:val="single" w:color="000000" w:sz="8" w:space="0"/>
              <w:right w:val="single" w:color="000000" w:sz="8" w:space="0"/>
            </w:tcBorders>
            <w:vAlign w:val="center"/>
          </w:tcPr>
          <w:p>
            <w:pPr>
              <w:ind w:firstLine="420" w:firstLineChars="200"/>
              <w:rPr>
                <w:rFonts w:ascii="宋体" w:hAnsi="宋体"/>
                <w:color w:val="000000"/>
                <w:kern w:val="58"/>
                <w:sz w:val="21"/>
                <w:szCs w:val="20"/>
              </w:rPr>
            </w:pPr>
          </w:p>
        </w:tc>
        <w:tc>
          <w:tcPr>
            <w:tcW w:w="4095" w:type="dxa"/>
            <w:vMerge w:val="continue"/>
            <w:tcBorders>
              <w:top w:val="single" w:color="000000" w:sz="8" w:space="0"/>
              <w:left w:val="single" w:color="000000" w:sz="8" w:space="0"/>
              <w:bottom w:val="single" w:color="000000" w:sz="8" w:space="0"/>
              <w:right w:val="single" w:color="000000" w:sz="8" w:space="0"/>
            </w:tcBorders>
            <w:vAlign w:val="center"/>
          </w:tcPr>
          <w:p>
            <w:pPr>
              <w:ind w:firstLine="420" w:firstLineChars="200"/>
              <w:rPr>
                <w:rFonts w:ascii="宋体" w:hAnsi="宋体"/>
                <w:color w:val="000000"/>
                <w:kern w:val="58"/>
                <w:sz w:val="21"/>
                <w:szCs w:val="20"/>
              </w:rPr>
            </w:pPr>
          </w:p>
        </w:tc>
        <w:tc>
          <w:tcPr>
            <w:tcW w:w="1146" w:type="dxa"/>
            <w:vMerge w:val="continue"/>
            <w:tcBorders>
              <w:top w:val="single" w:color="000000" w:sz="8" w:space="0"/>
              <w:left w:val="single" w:color="000000" w:sz="8" w:space="0"/>
              <w:bottom w:val="single" w:color="000000" w:sz="8" w:space="0"/>
              <w:right w:val="single" w:color="000000" w:sz="8" w:space="0"/>
            </w:tcBorders>
            <w:vAlign w:val="center"/>
          </w:tcPr>
          <w:p>
            <w:pPr>
              <w:ind w:firstLine="420" w:firstLineChars="200"/>
              <w:rPr>
                <w:rFonts w:ascii="宋体" w:hAnsi="宋体"/>
                <w:color w:val="000000"/>
                <w:kern w:val="58"/>
                <w:sz w:val="21"/>
                <w:szCs w:val="20"/>
              </w:rPr>
            </w:pPr>
          </w:p>
        </w:tc>
        <w:tc>
          <w:tcPr>
            <w:tcW w:w="759" w:type="dxa"/>
            <w:vMerge w:val="continue"/>
            <w:tcBorders>
              <w:top w:val="single" w:color="000000" w:sz="8" w:space="0"/>
              <w:left w:val="single" w:color="000000" w:sz="8" w:space="0"/>
              <w:bottom w:val="single" w:color="000000" w:sz="8" w:space="0"/>
              <w:right w:val="single" w:color="000000" w:sz="8" w:space="0"/>
            </w:tcBorders>
            <w:vAlign w:val="center"/>
          </w:tcPr>
          <w:p>
            <w:pPr>
              <w:ind w:firstLine="420" w:firstLineChars="200"/>
              <w:rPr>
                <w:rFonts w:ascii="宋体" w:hAnsi="宋体"/>
                <w:color w:val="000000"/>
                <w:kern w:val="58"/>
                <w:sz w:val="21"/>
                <w:szCs w:val="20"/>
              </w:rPr>
            </w:pPr>
          </w:p>
        </w:tc>
      </w:tr>
      <w:tr>
        <w:tblPrEx>
          <w:tblCellMar>
            <w:top w:w="0" w:type="dxa"/>
            <w:left w:w="108" w:type="dxa"/>
            <w:bottom w:w="0" w:type="dxa"/>
            <w:right w:w="108" w:type="dxa"/>
          </w:tblCellMar>
        </w:tblPrEx>
        <w:trPr>
          <w:trHeight w:val="52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1</w:t>
            </w:r>
          </w:p>
        </w:tc>
        <w:tc>
          <w:tcPr>
            <w:tcW w:w="2528" w:type="dxa"/>
            <w:tcBorders>
              <w:top w:val="nil"/>
              <w:left w:val="nil"/>
              <w:bottom w:val="single" w:color="000000" w:sz="8" w:space="0"/>
              <w:right w:val="single" w:color="000000" w:sz="8" w:space="0"/>
            </w:tcBorders>
            <w:shd w:val="clear" w:color="000000"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VRV空调室内机</w:t>
            </w:r>
          </w:p>
        </w:tc>
        <w:tc>
          <w:tcPr>
            <w:tcW w:w="4095" w:type="dxa"/>
            <w:tcBorders>
              <w:top w:val="nil"/>
              <w:left w:val="nil"/>
              <w:bottom w:val="single" w:color="000000" w:sz="8" w:space="0"/>
              <w:right w:val="single" w:color="000000" w:sz="8" w:space="0"/>
            </w:tcBorders>
            <w:shd w:val="clear" w:color="000000" w:fill="auto"/>
            <w:vAlign w:val="center"/>
          </w:tcPr>
          <w:p>
            <w:pPr>
              <w:rPr>
                <w:rFonts w:ascii="宋体" w:hAnsi="宋体"/>
                <w:color w:val="000000"/>
                <w:kern w:val="58"/>
                <w:sz w:val="21"/>
                <w:szCs w:val="20"/>
              </w:rPr>
            </w:pPr>
            <w:r>
              <w:rPr>
                <w:rFonts w:hint="eastAsia" w:ascii="宋体" w:hAnsi="宋体"/>
                <w:color w:val="000000"/>
                <w:kern w:val="58"/>
                <w:sz w:val="21"/>
                <w:szCs w:val="20"/>
              </w:rPr>
              <w:t>冷量=11.2kw，功率=0.11kw,220V</w:t>
            </w:r>
          </w:p>
        </w:tc>
        <w:tc>
          <w:tcPr>
            <w:tcW w:w="1146" w:type="dxa"/>
            <w:tcBorders>
              <w:top w:val="nil"/>
              <w:left w:val="nil"/>
              <w:bottom w:val="single" w:color="000000" w:sz="8" w:space="0"/>
              <w:right w:val="single" w:color="000000" w:sz="8" w:space="0"/>
            </w:tcBorders>
            <w:shd w:val="clear" w:color="000000"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台</w:t>
            </w:r>
          </w:p>
        </w:tc>
        <w:tc>
          <w:tcPr>
            <w:tcW w:w="759" w:type="dxa"/>
            <w:tcBorders>
              <w:top w:val="nil"/>
              <w:left w:val="nil"/>
              <w:bottom w:val="single" w:color="000000" w:sz="8" w:space="0"/>
              <w:right w:val="single" w:color="000000" w:sz="8" w:space="0"/>
            </w:tcBorders>
            <w:shd w:val="clear" w:color="000000" w:fill="auto"/>
            <w:vAlign w:val="center"/>
          </w:tcPr>
          <w:p>
            <w:pPr>
              <w:rPr>
                <w:rFonts w:ascii="宋体" w:hAnsi="宋体"/>
                <w:color w:val="000000"/>
                <w:kern w:val="58"/>
                <w:sz w:val="21"/>
                <w:szCs w:val="20"/>
              </w:rPr>
            </w:pPr>
            <w:r>
              <w:rPr>
                <w:rFonts w:hint="eastAsia" w:ascii="宋体" w:hAnsi="宋体"/>
                <w:color w:val="000000"/>
                <w:kern w:val="58"/>
                <w:sz w:val="21"/>
                <w:szCs w:val="20"/>
              </w:rPr>
              <w:t>35</w:t>
            </w:r>
          </w:p>
        </w:tc>
      </w:tr>
      <w:tr>
        <w:tblPrEx>
          <w:tblCellMar>
            <w:top w:w="0" w:type="dxa"/>
            <w:left w:w="108" w:type="dxa"/>
            <w:bottom w:w="0" w:type="dxa"/>
            <w:right w:w="108" w:type="dxa"/>
          </w:tblCellMar>
        </w:tblPrEx>
        <w:trPr>
          <w:trHeight w:val="52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2</w:t>
            </w:r>
          </w:p>
        </w:tc>
        <w:tc>
          <w:tcPr>
            <w:tcW w:w="2528" w:type="dxa"/>
            <w:tcBorders>
              <w:top w:val="nil"/>
              <w:left w:val="nil"/>
              <w:bottom w:val="single" w:color="000000" w:sz="8" w:space="0"/>
              <w:right w:val="single" w:color="000000" w:sz="8" w:space="0"/>
            </w:tcBorders>
            <w:shd w:val="clear" w:color="000000"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VRV空调室内机</w:t>
            </w:r>
          </w:p>
        </w:tc>
        <w:tc>
          <w:tcPr>
            <w:tcW w:w="4095" w:type="dxa"/>
            <w:tcBorders>
              <w:top w:val="nil"/>
              <w:left w:val="nil"/>
              <w:bottom w:val="single" w:color="000000" w:sz="8" w:space="0"/>
              <w:right w:val="single" w:color="000000" w:sz="8" w:space="0"/>
            </w:tcBorders>
            <w:shd w:val="clear" w:color="000000" w:fill="auto"/>
            <w:vAlign w:val="center"/>
          </w:tcPr>
          <w:p>
            <w:pPr>
              <w:rPr>
                <w:rFonts w:ascii="宋体" w:hAnsi="宋体"/>
                <w:color w:val="000000"/>
                <w:kern w:val="58"/>
                <w:sz w:val="21"/>
                <w:szCs w:val="20"/>
              </w:rPr>
            </w:pPr>
            <w:r>
              <w:rPr>
                <w:rFonts w:hint="eastAsia" w:ascii="宋体" w:hAnsi="宋体"/>
                <w:color w:val="000000"/>
                <w:kern w:val="58"/>
                <w:sz w:val="21"/>
                <w:szCs w:val="20"/>
              </w:rPr>
              <w:t>冷量=8kw，功率=0.098kw,220V</w:t>
            </w:r>
          </w:p>
        </w:tc>
        <w:tc>
          <w:tcPr>
            <w:tcW w:w="1146" w:type="dxa"/>
            <w:tcBorders>
              <w:top w:val="nil"/>
              <w:left w:val="nil"/>
              <w:bottom w:val="single" w:color="000000" w:sz="8" w:space="0"/>
              <w:right w:val="single" w:color="000000" w:sz="8" w:space="0"/>
            </w:tcBorders>
            <w:shd w:val="clear" w:color="000000"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台</w:t>
            </w:r>
          </w:p>
        </w:tc>
        <w:tc>
          <w:tcPr>
            <w:tcW w:w="759" w:type="dxa"/>
            <w:tcBorders>
              <w:top w:val="nil"/>
              <w:left w:val="nil"/>
              <w:bottom w:val="single" w:color="000000" w:sz="8" w:space="0"/>
              <w:right w:val="single" w:color="000000" w:sz="8" w:space="0"/>
            </w:tcBorders>
            <w:shd w:val="clear" w:color="000000" w:fill="auto"/>
            <w:vAlign w:val="center"/>
          </w:tcPr>
          <w:p>
            <w:pPr>
              <w:rPr>
                <w:rFonts w:ascii="宋体" w:hAnsi="宋体"/>
                <w:color w:val="000000"/>
                <w:kern w:val="58"/>
                <w:sz w:val="21"/>
                <w:szCs w:val="20"/>
              </w:rPr>
            </w:pPr>
            <w:r>
              <w:rPr>
                <w:rFonts w:hint="eastAsia" w:ascii="宋体" w:hAnsi="宋体"/>
                <w:color w:val="000000"/>
                <w:kern w:val="58"/>
                <w:sz w:val="21"/>
                <w:szCs w:val="20"/>
              </w:rPr>
              <w:t>2</w:t>
            </w:r>
          </w:p>
        </w:tc>
      </w:tr>
      <w:tr>
        <w:tblPrEx>
          <w:tblCellMar>
            <w:top w:w="0" w:type="dxa"/>
            <w:left w:w="108" w:type="dxa"/>
            <w:bottom w:w="0" w:type="dxa"/>
            <w:right w:w="108" w:type="dxa"/>
          </w:tblCellMar>
        </w:tblPrEx>
        <w:trPr>
          <w:trHeight w:val="28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3</w:t>
            </w:r>
          </w:p>
        </w:tc>
        <w:tc>
          <w:tcPr>
            <w:tcW w:w="2528" w:type="dxa"/>
            <w:tcBorders>
              <w:top w:val="nil"/>
              <w:left w:val="nil"/>
              <w:bottom w:val="single" w:color="000000" w:sz="8" w:space="0"/>
              <w:right w:val="single" w:color="000000" w:sz="8" w:space="0"/>
            </w:tcBorders>
            <w:shd w:val="clear" w:color="000000"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VRV空调室内机</w:t>
            </w:r>
          </w:p>
        </w:tc>
        <w:tc>
          <w:tcPr>
            <w:tcW w:w="4095" w:type="dxa"/>
            <w:tcBorders>
              <w:top w:val="nil"/>
              <w:left w:val="nil"/>
              <w:bottom w:val="single" w:color="000000" w:sz="8" w:space="0"/>
              <w:right w:val="single" w:color="000000" w:sz="8" w:space="0"/>
            </w:tcBorders>
            <w:shd w:val="clear" w:color="000000" w:fill="auto"/>
            <w:vAlign w:val="center"/>
          </w:tcPr>
          <w:p>
            <w:pPr>
              <w:rPr>
                <w:rFonts w:ascii="宋体" w:hAnsi="宋体"/>
                <w:color w:val="000000"/>
                <w:kern w:val="58"/>
                <w:sz w:val="21"/>
                <w:szCs w:val="20"/>
              </w:rPr>
            </w:pPr>
            <w:r>
              <w:rPr>
                <w:rFonts w:hint="eastAsia" w:ascii="宋体" w:hAnsi="宋体"/>
                <w:color w:val="000000"/>
                <w:kern w:val="58"/>
                <w:sz w:val="21"/>
                <w:szCs w:val="20"/>
              </w:rPr>
              <w:t>冷量=9kw，功率=0.098kw,220V</w:t>
            </w:r>
          </w:p>
        </w:tc>
        <w:tc>
          <w:tcPr>
            <w:tcW w:w="1146" w:type="dxa"/>
            <w:tcBorders>
              <w:top w:val="nil"/>
              <w:left w:val="nil"/>
              <w:bottom w:val="single" w:color="000000" w:sz="8" w:space="0"/>
              <w:right w:val="single" w:color="000000" w:sz="8" w:space="0"/>
            </w:tcBorders>
            <w:shd w:val="clear" w:color="000000"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台</w:t>
            </w:r>
          </w:p>
        </w:tc>
        <w:tc>
          <w:tcPr>
            <w:tcW w:w="759" w:type="dxa"/>
            <w:tcBorders>
              <w:top w:val="nil"/>
              <w:left w:val="nil"/>
              <w:bottom w:val="single" w:color="000000" w:sz="8" w:space="0"/>
              <w:right w:val="single" w:color="000000" w:sz="8" w:space="0"/>
            </w:tcBorders>
            <w:shd w:val="clear" w:color="000000" w:fill="auto"/>
            <w:vAlign w:val="center"/>
          </w:tcPr>
          <w:p>
            <w:pPr>
              <w:rPr>
                <w:rFonts w:ascii="宋体" w:hAnsi="宋体"/>
                <w:color w:val="000000"/>
                <w:kern w:val="58"/>
                <w:sz w:val="21"/>
                <w:szCs w:val="20"/>
              </w:rPr>
            </w:pPr>
            <w:r>
              <w:rPr>
                <w:rFonts w:hint="eastAsia" w:ascii="宋体" w:hAnsi="宋体"/>
                <w:color w:val="000000"/>
                <w:kern w:val="58"/>
                <w:sz w:val="21"/>
                <w:szCs w:val="20"/>
              </w:rPr>
              <w:t>10</w:t>
            </w:r>
          </w:p>
        </w:tc>
      </w:tr>
      <w:tr>
        <w:tblPrEx>
          <w:tblCellMar>
            <w:top w:w="0" w:type="dxa"/>
            <w:left w:w="108" w:type="dxa"/>
            <w:bottom w:w="0" w:type="dxa"/>
            <w:right w:w="108" w:type="dxa"/>
          </w:tblCellMar>
        </w:tblPrEx>
        <w:trPr>
          <w:trHeight w:val="28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4</w:t>
            </w:r>
          </w:p>
        </w:tc>
        <w:tc>
          <w:tcPr>
            <w:tcW w:w="2528" w:type="dxa"/>
            <w:tcBorders>
              <w:top w:val="nil"/>
              <w:left w:val="nil"/>
              <w:bottom w:val="single" w:color="000000" w:sz="8" w:space="0"/>
              <w:right w:val="single" w:color="000000" w:sz="8" w:space="0"/>
            </w:tcBorders>
            <w:shd w:val="clear" w:color="000000"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VRV空调室外机</w:t>
            </w:r>
          </w:p>
        </w:tc>
        <w:tc>
          <w:tcPr>
            <w:tcW w:w="4095" w:type="dxa"/>
            <w:tcBorders>
              <w:top w:val="nil"/>
              <w:left w:val="nil"/>
              <w:bottom w:val="single" w:color="000000" w:sz="8" w:space="0"/>
              <w:right w:val="single" w:color="000000" w:sz="8" w:space="0"/>
            </w:tcBorders>
            <w:shd w:val="clear" w:color="000000" w:fill="auto"/>
            <w:vAlign w:val="center"/>
          </w:tcPr>
          <w:p>
            <w:pPr>
              <w:rPr>
                <w:rFonts w:ascii="宋体" w:hAnsi="宋体"/>
                <w:color w:val="000000"/>
                <w:kern w:val="58"/>
                <w:sz w:val="21"/>
                <w:szCs w:val="20"/>
              </w:rPr>
            </w:pPr>
            <w:r>
              <w:rPr>
                <w:rFonts w:hint="eastAsia" w:ascii="宋体" w:hAnsi="宋体"/>
                <w:color w:val="000000"/>
                <w:kern w:val="58"/>
                <w:sz w:val="21"/>
                <w:szCs w:val="20"/>
              </w:rPr>
              <w:t>冷量=106kw，功率=14+18kw，380V</w:t>
            </w:r>
          </w:p>
        </w:tc>
        <w:tc>
          <w:tcPr>
            <w:tcW w:w="1146" w:type="dxa"/>
            <w:tcBorders>
              <w:top w:val="nil"/>
              <w:left w:val="nil"/>
              <w:bottom w:val="single" w:color="000000" w:sz="8" w:space="0"/>
              <w:right w:val="single" w:color="000000" w:sz="8" w:space="0"/>
            </w:tcBorders>
            <w:shd w:val="clear" w:color="000000"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台</w:t>
            </w:r>
          </w:p>
        </w:tc>
        <w:tc>
          <w:tcPr>
            <w:tcW w:w="759" w:type="dxa"/>
            <w:tcBorders>
              <w:top w:val="nil"/>
              <w:left w:val="nil"/>
              <w:bottom w:val="single" w:color="000000" w:sz="8" w:space="0"/>
              <w:right w:val="single" w:color="000000" w:sz="8" w:space="0"/>
            </w:tcBorders>
            <w:shd w:val="clear" w:color="000000" w:fill="auto"/>
            <w:vAlign w:val="center"/>
          </w:tcPr>
          <w:p>
            <w:pPr>
              <w:rPr>
                <w:rFonts w:ascii="宋体" w:hAnsi="宋体"/>
                <w:color w:val="000000"/>
                <w:kern w:val="58"/>
                <w:sz w:val="21"/>
                <w:szCs w:val="20"/>
              </w:rPr>
            </w:pPr>
            <w:r>
              <w:rPr>
                <w:rFonts w:hint="eastAsia" w:ascii="宋体" w:hAnsi="宋体"/>
                <w:color w:val="000000"/>
                <w:kern w:val="58"/>
                <w:sz w:val="21"/>
                <w:szCs w:val="20"/>
              </w:rPr>
              <w:t>1</w:t>
            </w:r>
          </w:p>
        </w:tc>
      </w:tr>
      <w:tr>
        <w:tblPrEx>
          <w:tblCellMar>
            <w:top w:w="0" w:type="dxa"/>
            <w:left w:w="108" w:type="dxa"/>
            <w:bottom w:w="0" w:type="dxa"/>
            <w:right w:w="108" w:type="dxa"/>
          </w:tblCellMar>
        </w:tblPrEx>
        <w:trPr>
          <w:trHeight w:val="28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5</w:t>
            </w:r>
          </w:p>
        </w:tc>
        <w:tc>
          <w:tcPr>
            <w:tcW w:w="2528" w:type="dxa"/>
            <w:tcBorders>
              <w:top w:val="nil"/>
              <w:left w:val="nil"/>
              <w:bottom w:val="single" w:color="000000" w:sz="8" w:space="0"/>
              <w:right w:val="single" w:color="000000" w:sz="8" w:space="0"/>
            </w:tcBorders>
            <w:shd w:val="clear" w:color="000000"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VRV空调室外机</w:t>
            </w:r>
          </w:p>
        </w:tc>
        <w:tc>
          <w:tcPr>
            <w:tcW w:w="4095" w:type="dxa"/>
            <w:tcBorders>
              <w:top w:val="nil"/>
              <w:left w:val="nil"/>
              <w:bottom w:val="single" w:color="000000" w:sz="8" w:space="0"/>
              <w:right w:val="single" w:color="000000" w:sz="8" w:space="0"/>
            </w:tcBorders>
            <w:shd w:val="clear" w:color="000000" w:fill="auto"/>
            <w:vAlign w:val="center"/>
          </w:tcPr>
          <w:p>
            <w:pPr>
              <w:rPr>
                <w:rFonts w:ascii="宋体" w:hAnsi="宋体"/>
                <w:color w:val="000000"/>
                <w:kern w:val="58"/>
                <w:sz w:val="21"/>
                <w:szCs w:val="20"/>
              </w:rPr>
            </w:pPr>
            <w:r>
              <w:rPr>
                <w:rFonts w:hint="eastAsia" w:ascii="宋体" w:hAnsi="宋体"/>
                <w:color w:val="000000"/>
                <w:kern w:val="58"/>
                <w:sz w:val="21"/>
                <w:szCs w:val="20"/>
              </w:rPr>
              <w:t>冷量=208kw，功率=8+18+18+18kw，380V</w:t>
            </w:r>
          </w:p>
        </w:tc>
        <w:tc>
          <w:tcPr>
            <w:tcW w:w="1146" w:type="dxa"/>
            <w:tcBorders>
              <w:top w:val="nil"/>
              <w:left w:val="nil"/>
              <w:bottom w:val="single" w:color="000000" w:sz="8" w:space="0"/>
              <w:right w:val="single" w:color="000000" w:sz="8" w:space="0"/>
            </w:tcBorders>
            <w:shd w:val="clear" w:color="000000"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台</w:t>
            </w:r>
          </w:p>
        </w:tc>
        <w:tc>
          <w:tcPr>
            <w:tcW w:w="759" w:type="dxa"/>
            <w:tcBorders>
              <w:top w:val="nil"/>
              <w:left w:val="nil"/>
              <w:bottom w:val="single" w:color="000000" w:sz="8" w:space="0"/>
              <w:right w:val="single" w:color="000000" w:sz="8" w:space="0"/>
            </w:tcBorders>
            <w:shd w:val="clear" w:color="000000" w:fill="auto"/>
            <w:vAlign w:val="center"/>
          </w:tcPr>
          <w:p>
            <w:pPr>
              <w:rPr>
                <w:rFonts w:ascii="宋体" w:hAnsi="宋体"/>
                <w:color w:val="000000"/>
                <w:kern w:val="58"/>
                <w:sz w:val="21"/>
                <w:szCs w:val="20"/>
              </w:rPr>
            </w:pPr>
            <w:r>
              <w:rPr>
                <w:rFonts w:hint="eastAsia" w:ascii="宋体" w:hAnsi="宋体"/>
                <w:color w:val="000000"/>
                <w:kern w:val="58"/>
                <w:sz w:val="21"/>
                <w:szCs w:val="20"/>
              </w:rPr>
              <w:t>1</w:t>
            </w:r>
          </w:p>
        </w:tc>
      </w:tr>
      <w:tr>
        <w:tblPrEx>
          <w:tblCellMar>
            <w:top w:w="0" w:type="dxa"/>
            <w:left w:w="108" w:type="dxa"/>
            <w:bottom w:w="0" w:type="dxa"/>
            <w:right w:w="108" w:type="dxa"/>
          </w:tblCellMar>
        </w:tblPrEx>
        <w:trPr>
          <w:trHeight w:val="28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6</w:t>
            </w:r>
          </w:p>
        </w:tc>
        <w:tc>
          <w:tcPr>
            <w:tcW w:w="2528" w:type="dxa"/>
            <w:tcBorders>
              <w:top w:val="nil"/>
              <w:left w:val="nil"/>
              <w:bottom w:val="single" w:color="000000" w:sz="8" w:space="0"/>
              <w:right w:val="single" w:color="000000" w:sz="8" w:space="0"/>
            </w:tcBorders>
            <w:shd w:val="clear" w:color="000000"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VRV空调室外机</w:t>
            </w:r>
          </w:p>
        </w:tc>
        <w:tc>
          <w:tcPr>
            <w:tcW w:w="4095" w:type="dxa"/>
            <w:tcBorders>
              <w:top w:val="nil"/>
              <w:left w:val="nil"/>
              <w:bottom w:val="single" w:color="000000" w:sz="8" w:space="0"/>
              <w:right w:val="single" w:color="000000" w:sz="8" w:space="0"/>
            </w:tcBorders>
            <w:shd w:val="clear" w:color="000000" w:fill="auto"/>
            <w:vAlign w:val="center"/>
          </w:tcPr>
          <w:p>
            <w:pPr>
              <w:rPr>
                <w:rFonts w:ascii="宋体" w:hAnsi="宋体"/>
                <w:color w:val="000000"/>
                <w:kern w:val="58"/>
                <w:sz w:val="21"/>
                <w:szCs w:val="20"/>
              </w:rPr>
            </w:pPr>
            <w:r>
              <w:rPr>
                <w:rFonts w:hint="eastAsia" w:ascii="宋体" w:hAnsi="宋体"/>
                <w:color w:val="000000"/>
                <w:kern w:val="58"/>
                <w:sz w:val="21"/>
                <w:szCs w:val="20"/>
              </w:rPr>
              <w:t>冷量=184kw，功率=18+18+18kw,380V</w:t>
            </w:r>
          </w:p>
        </w:tc>
        <w:tc>
          <w:tcPr>
            <w:tcW w:w="1146" w:type="dxa"/>
            <w:tcBorders>
              <w:top w:val="nil"/>
              <w:left w:val="nil"/>
              <w:bottom w:val="single" w:color="000000" w:sz="8" w:space="0"/>
              <w:right w:val="single" w:color="000000" w:sz="8" w:space="0"/>
            </w:tcBorders>
            <w:shd w:val="clear" w:color="000000"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台</w:t>
            </w:r>
          </w:p>
        </w:tc>
        <w:tc>
          <w:tcPr>
            <w:tcW w:w="759" w:type="dxa"/>
            <w:tcBorders>
              <w:top w:val="nil"/>
              <w:left w:val="nil"/>
              <w:bottom w:val="single" w:color="000000" w:sz="8" w:space="0"/>
              <w:right w:val="single" w:color="000000" w:sz="8" w:space="0"/>
            </w:tcBorders>
            <w:shd w:val="clear" w:color="000000" w:fill="auto"/>
            <w:vAlign w:val="center"/>
          </w:tcPr>
          <w:p>
            <w:pPr>
              <w:rPr>
                <w:rFonts w:ascii="宋体" w:hAnsi="宋体"/>
                <w:color w:val="000000"/>
                <w:kern w:val="58"/>
                <w:sz w:val="21"/>
                <w:szCs w:val="20"/>
              </w:rPr>
            </w:pPr>
            <w:r>
              <w:rPr>
                <w:rFonts w:hint="eastAsia" w:ascii="宋体" w:hAnsi="宋体"/>
                <w:color w:val="000000"/>
                <w:kern w:val="58"/>
                <w:sz w:val="21"/>
                <w:szCs w:val="20"/>
              </w:rPr>
              <w:t>1</w:t>
            </w:r>
          </w:p>
        </w:tc>
      </w:tr>
      <w:tr>
        <w:tblPrEx>
          <w:tblCellMar>
            <w:top w:w="0" w:type="dxa"/>
            <w:left w:w="108" w:type="dxa"/>
            <w:bottom w:w="0" w:type="dxa"/>
            <w:right w:w="108" w:type="dxa"/>
          </w:tblCellMar>
        </w:tblPrEx>
        <w:trPr>
          <w:trHeight w:val="28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7</w:t>
            </w:r>
          </w:p>
        </w:tc>
        <w:tc>
          <w:tcPr>
            <w:tcW w:w="2528" w:type="dxa"/>
            <w:tcBorders>
              <w:top w:val="nil"/>
              <w:left w:val="nil"/>
              <w:bottom w:val="single" w:color="000000" w:sz="8" w:space="0"/>
              <w:right w:val="single" w:color="000000" w:sz="8" w:space="0"/>
            </w:tcBorders>
            <w:shd w:val="clear" w:color="000000"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 xml:space="preserve">紫铜管 </w:t>
            </w:r>
          </w:p>
        </w:tc>
        <w:tc>
          <w:tcPr>
            <w:tcW w:w="4095" w:type="dxa"/>
            <w:tcBorders>
              <w:top w:val="nil"/>
              <w:left w:val="nil"/>
              <w:bottom w:val="single" w:color="000000" w:sz="8" w:space="0"/>
              <w:right w:val="single" w:color="000000" w:sz="8" w:space="0"/>
            </w:tcBorders>
            <w:shd w:val="clear" w:color="000000" w:fill="auto"/>
            <w:vAlign w:val="center"/>
          </w:tcPr>
          <w:p>
            <w:pPr>
              <w:rPr>
                <w:rFonts w:ascii="宋体" w:hAnsi="宋体"/>
                <w:color w:val="000000"/>
                <w:kern w:val="58"/>
                <w:sz w:val="21"/>
                <w:szCs w:val="20"/>
              </w:rPr>
            </w:pPr>
            <w:r>
              <w:rPr>
                <w:rFonts w:hint="eastAsia" w:ascii="宋体" w:hAnsi="宋体"/>
                <w:color w:val="000000"/>
                <w:kern w:val="58"/>
                <w:sz w:val="21"/>
                <w:szCs w:val="20"/>
              </w:rPr>
              <w:t xml:space="preserve"> Φ50.8</w:t>
            </w:r>
          </w:p>
        </w:tc>
        <w:tc>
          <w:tcPr>
            <w:tcW w:w="1146" w:type="dxa"/>
            <w:tcBorders>
              <w:top w:val="nil"/>
              <w:left w:val="nil"/>
              <w:bottom w:val="single" w:color="000000" w:sz="8" w:space="0"/>
              <w:right w:val="single" w:color="000000" w:sz="8" w:space="0"/>
            </w:tcBorders>
            <w:shd w:val="clear" w:color="000000"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米</w:t>
            </w:r>
          </w:p>
        </w:tc>
        <w:tc>
          <w:tcPr>
            <w:tcW w:w="759" w:type="dxa"/>
            <w:tcBorders>
              <w:top w:val="nil"/>
              <w:left w:val="nil"/>
              <w:bottom w:val="single" w:color="000000" w:sz="8" w:space="0"/>
              <w:right w:val="single" w:color="000000" w:sz="8" w:space="0"/>
            </w:tcBorders>
            <w:shd w:val="clear" w:color="000000" w:fill="auto"/>
            <w:vAlign w:val="center"/>
          </w:tcPr>
          <w:p>
            <w:pPr>
              <w:rPr>
                <w:rFonts w:ascii="宋体" w:hAnsi="宋体"/>
                <w:color w:val="000000"/>
                <w:kern w:val="58"/>
                <w:sz w:val="21"/>
                <w:szCs w:val="20"/>
              </w:rPr>
            </w:pPr>
            <w:r>
              <w:rPr>
                <w:rFonts w:hint="eastAsia" w:ascii="宋体" w:hAnsi="宋体"/>
                <w:color w:val="000000"/>
                <w:kern w:val="58"/>
                <w:sz w:val="21"/>
                <w:szCs w:val="20"/>
              </w:rPr>
              <w:t>113</w:t>
            </w:r>
          </w:p>
        </w:tc>
      </w:tr>
      <w:tr>
        <w:tblPrEx>
          <w:tblCellMar>
            <w:top w:w="0" w:type="dxa"/>
            <w:left w:w="108" w:type="dxa"/>
            <w:bottom w:w="0" w:type="dxa"/>
            <w:right w:w="108" w:type="dxa"/>
          </w:tblCellMar>
        </w:tblPrEx>
        <w:trPr>
          <w:trHeight w:val="28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8</w:t>
            </w:r>
          </w:p>
        </w:tc>
        <w:tc>
          <w:tcPr>
            <w:tcW w:w="2528" w:type="dxa"/>
            <w:tcBorders>
              <w:top w:val="nil"/>
              <w:left w:val="nil"/>
              <w:bottom w:val="single" w:color="000000" w:sz="8" w:space="0"/>
              <w:right w:val="single" w:color="000000" w:sz="8" w:space="0"/>
            </w:tcBorders>
            <w:shd w:val="clear" w:color="000000"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 xml:space="preserve">紫铜管 </w:t>
            </w:r>
          </w:p>
        </w:tc>
        <w:tc>
          <w:tcPr>
            <w:tcW w:w="4095" w:type="dxa"/>
            <w:tcBorders>
              <w:top w:val="nil"/>
              <w:left w:val="nil"/>
              <w:bottom w:val="single" w:color="000000" w:sz="8" w:space="0"/>
              <w:right w:val="single" w:color="000000" w:sz="8" w:space="0"/>
            </w:tcBorders>
            <w:shd w:val="clear" w:color="000000" w:fill="auto"/>
            <w:vAlign w:val="center"/>
          </w:tcPr>
          <w:p>
            <w:pPr>
              <w:rPr>
                <w:rFonts w:ascii="宋体" w:hAnsi="宋体"/>
                <w:color w:val="000000"/>
                <w:kern w:val="58"/>
                <w:sz w:val="21"/>
                <w:szCs w:val="20"/>
              </w:rPr>
            </w:pPr>
            <w:r>
              <w:rPr>
                <w:rFonts w:hint="eastAsia" w:ascii="宋体" w:hAnsi="宋体"/>
                <w:color w:val="000000"/>
                <w:kern w:val="58"/>
                <w:sz w:val="21"/>
                <w:szCs w:val="20"/>
              </w:rPr>
              <w:t xml:space="preserve"> Φ44.45</w:t>
            </w:r>
          </w:p>
        </w:tc>
        <w:tc>
          <w:tcPr>
            <w:tcW w:w="1146" w:type="dxa"/>
            <w:tcBorders>
              <w:top w:val="nil"/>
              <w:left w:val="nil"/>
              <w:bottom w:val="single" w:color="000000" w:sz="8" w:space="0"/>
              <w:right w:val="single" w:color="000000" w:sz="8" w:space="0"/>
            </w:tcBorders>
            <w:shd w:val="clear" w:color="000000"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米</w:t>
            </w:r>
          </w:p>
        </w:tc>
        <w:tc>
          <w:tcPr>
            <w:tcW w:w="759" w:type="dxa"/>
            <w:tcBorders>
              <w:top w:val="nil"/>
              <w:left w:val="nil"/>
              <w:bottom w:val="single" w:color="000000" w:sz="8" w:space="0"/>
              <w:right w:val="single" w:color="000000" w:sz="8" w:space="0"/>
            </w:tcBorders>
            <w:shd w:val="clear" w:color="000000" w:fill="auto"/>
            <w:vAlign w:val="center"/>
          </w:tcPr>
          <w:p>
            <w:pPr>
              <w:rPr>
                <w:rFonts w:ascii="宋体" w:hAnsi="宋体"/>
                <w:color w:val="000000"/>
                <w:kern w:val="58"/>
                <w:sz w:val="21"/>
                <w:szCs w:val="20"/>
              </w:rPr>
            </w:pPr>
            <w:r>
              <w:rPr>
                <w:rFonts w:hint="eastAsia" w:ascii="宋体" w:hAnsi="宋体"/>
                <w:color w:val="000000"/>
                <w:kern w:val="58"/>
                <w:sz w:val="21"/>
                <w:szCs w:val="20"/>
              </w:rPr>
              <w:t>29</w:t>
            </w:r>
          </w:p>
        </w:tc>
      </w:tr>
      <w:tr>
        <w:tblPrEx>
          <w:tblCellMar>
            <w:top w:w="0" w:type="dxa"/>
            <w:left w:w="108" w:type="dxa"/>
            <w:bottom w:w="0" w:type="dxa"/>
            <w:right w:w="108" w:type="dxa"/>
          </w:tblCellMar>
        </w:tblPrEx>
        <w:trPr>
          <w:trHeight w:val="287"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9</w:t>
            </w:r>
          </w:p>
        </w:tc>
        <w:tc>
          <w:tcPr>
            <w:tcW w:w="2528" w:type="dxa"/>
            <w:tcBorders>
              <w:top w:val="nil"/>
              <w:left w:val="nil"/>
              <w:bottom w:val="single" w:color="000000" w:sz="8" w:space="0"/>
              <w:right w:val="single" w:color="000000" w:sz="8" w:space="0"/>
            </w:tcBorders>
            <w:shd w:val="clear" w:color="000000"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 xml:space="preserve">紫铜管 </w:t>
            </w:r>
          </w:p>
        </w:tc>
        <w:tc>
          <w:tcPr>
            <w:tcW w:w="4095" w:type="dxa"/>
            <w:tcBorders>
              <w:top w:val="nil"/>
              <w:left w:val="nil"/>
              <w:bottom w:val="single" w:color="000000" w:sz="8" w:space="0"/>
              <w:right w:val="single" w:color="000000" w:sz="8" w:space="0"/>
            </w:tcBorders>
            <w:shd w:val="clear" w:color="000000" w:fill="auto"/>
            <w:vAlign w:val="center"/>
          </w:tcPr>
          <w:p>
            <w:pPr>
              <w:rPr>
                <w:rFonts w:ascii="宋体" w:hAnsi="宋体"/>
                <w:color w:val="000000"/>
                <w:kern w:val="58"/>
                <w:sz w:val="21"/>
                <w:szCs w:val="20"/>
              </w:rPr>
            </w:pPr>
            <w:r>
              <w:rPr>
                <w:rFonts w:hint="eastAsia" w:ascii="宋体" w:hAnsi="宋体"/>
                <w:color w:val="000000"/>
                <w:kern w:val="58"/>
                <w:sz w:val="21"/>
                <w:szCs w:val="20"/>
              </w:rPr>
              <w:t xml:space="preserve"> Φ41.28</w:t>
            </w:r>
          </w:p>
        </w:tc>
        <w:tc>
          <w:tcPr>
            <w:tcW w:w="1146" w:type="dxa"/>
            <w:tcBorders>
              <w:top w:val="nil"/>
              <w:left w:val="nil"/>
              <w:bottom w:val="single" w:color="000000" w:sz="8" w:space="0"/>
              <w:right w:val="single" w:color="000000" w:sz="8" w:space="0"/>
            </w:tcBorders>
            <w:shd w:val="clear" w:color="000000"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米</w:t>
            </w:r>
          </w:p>
        </w:tc>
        <w:tc>
          <w:tcPr>
            <w:tcW w:w="759" w:type="dxa"/>
            <w:tcBorders>
              <w:top w:val="nil"/>
              <w:left w:val="nil"/>
              <w:bottom w:val="single" w:color="000000" w:sz="8" w:space="0"/>
              <w:right w:val="single" w:color="000000" w:sz="8" w:space="0"/>
            </w:tcBorders>
            <w:shd w:val="clear" w:color="000000" w:fill="auto"/>
            <w:vAlign w:val="center"/>
          </w:tcPr>
          <w:p>
            <w:pPr>
              <w:rPr>
                <w:rFonts w:ascii="宋体" w:hAnsi="宋体"/>
                <w:color w:val="000000"/>
                <w:kern w:val="58"/>
                <w:sz w:val="21"/>
                <w:szCs w:val="20"/>
              </w:rPr>
            </w:pPr>
            <w:r>
              <w:rPr>
                <w:rFonts w:hint="eastAsia" w:ascii="宋体" w:hAnsi="宋体"/>
                <w:color w:val="000000"/>
                <w:kern w:val="58"/>
                <w:sz w:val="21"/>
                <w:szCs w:val="20"/>
              </w:rPr>
              <w:t>103</w:t>
            </w:r>
          </w:p>
        </w:tc>
      </w:tr>
      <w:tr>
        <w:tblPrEx>
          <w:tblCellMar>
            <w:top w:w="0" w:type="dxa"/>
            <w:left w:w="108" w:type="dxa"/>
            <w:bottom w:w="0" w:type="dxa"/>
            <w:right w:w="108" w:type="dxa"/>
          </w:tblCellMar>
        </w:tblPrEx>
        <w:trPr>
          <w:trHeight w:val="28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10</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 xml:space="preserve">紫铜管 </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 xml:space="preserve"> Φ34.93</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米</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15</w:t>
            </w:r>
          </w:p>
        </w:tc>
      </w:tr>
      <w:tr>
        <w:tblPrEx>
          <w:tblCellMar>
            <w:top w:w="0" w:type="dxa"/>
            <w:left w:w="108" w:type="dxa"/>
            <w:bottom w:w="0" w:type="dxa"/>
            <w:right w:w="108" w:type="dxa"/>
          </w:tblCellMar>
        </w:tblPrEx>
        <w:trPr>
          <w:trHeight w:val="350"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11</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 xml:space="preserve">紫铜管 </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 xml:space="preserve"> Φ28.58</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米</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29</w:t>
            </w:r>
          </w:p>
        </w:tc>
      </w:tr>
      <w:tr>
        <w:tblPrEx>
          <w:tblCellMar>
            <w:top w:w="0" w:type="dxa"/>
            <w:left w:w="108" w:type="dxa"/>
            <w:bottom w:w="0" w:type="dxa"/>
            <w:right w:w="108" w:type="dxa"/>
          </w:tblCellMar>
        </w:tblPrEx>
        <w:trPr>
          <w:trHeight w:val="212"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12</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 xml:space="preserve">紫铜管 </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 xml:space="preserve"> Φ22.23</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米</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26</w:t>
            </w:r>
          </w:p>
        </w:tc>
      </w:tr>
      <w:tr>
        <w:tblPrEx>
          <w:tblCellMar>
            <w:top w:w="0" w:type="dxa"/>
            <w:left w:w="108" w:type="dxa"/>
            <w:bottom w:w="0" w:type="dxa"/>
            <w:right w:w="108" w:type="dxa"/>
          </w:tblCellMar>
        </w:tblPrEx>
        <w:trPr>
          <w:trHeight w:val="28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13</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 xml:space="preserve">紫铜管 </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 xml:space="preserve"> Φ19.05</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米</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140</w:t>
            </w:r>
          </w:p>
        </w:tc>
      </w:tr>
      <w:tr>
        <w:tblPrEx>
          <w:tblCellMar>
            <w:top w:w="0" w:type="dxa"/>
            <w:left w:w="108" w:type="dxa"/>
            <w:bottom w:w="0" w:type="dxa"/>
            <w:right w:w="108" w:type="dxa"/>
          </w:tblCellMar>
        </w:tblPrEx>
        <w:trPr>
          <w:trHeight w:val="313"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14</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 xml:space="preserve">紫铜管 </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 xml:space="preserve"> Φ15.88</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米</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172</w:t>
            </w:r>
          </w:p>
        </w:tc>
      </w:tr>
      <w:tr>
        <w:tblPrEx>
          <w:tblCellMar>
            <w:top w:w="0" w:type="dxa"/>
            <w:left w:w="108" w:type="dxa"/>
            <w:bottom w:w="0" w:type="dxa"/>
            <w:right w:w="108" w:type="dxa"/>
          </w:tblCellMar>
        </w:tblPrEx>
        <w:trPr>
          <w:trHeight w:val="324"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15</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 xml:space="preserve">紫铜管 </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 xml:space="preserve"> Φ12.7</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米</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21</w:t>
            </w:r>
          </w:p>
        </w:tc>
      </w:tr>
      <w:tr>
        <w:tblPrEx>
          <w:tblCellMar>
            <w:top w:w="0" w:type="dxa"/>
            <w:left w:w="108" w:type="dxa"/>
            <w:bottom w:w="0" w:type="dxa"/>
            <w:right w:w="108" w:type="dxa"/>
          </w:tblCellMar>
        </w:tblPrEx>
        <w:trPr>
          <w:trHeight w:val="266"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16</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 xml:space="preserve">紫铜管 </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 xml:space="preserve"> Φ9.53</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米</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193</w:t>
            </w:r>
          </w:p>
        </w:tc>
      </w:tr>
      <w:tr>
        <w:tblPrEx>
          <w:tblCellMar>
            <w:top w:w="0" w:type="dxa"/>
            <w:left w:w="108" w:type="dxa"/>
            <w:bottom w:w="0" w:type="dxa"/>
            <w:right w:w="108" w:type="dxa"/>
          </w:tblCellMar>
        </w:tblPrEx>
        <w:trPr>
          <w:trHeight w:val="200"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17</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铜管保温材料</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玻璃棉管壳 ρ=80kg/m^3 保温层厚度 d=20mm</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平方米</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79</w:t>
            </w:r>
          </w:p>
        </w:tc>
      </w:tr>
      <w:tr>
        <w:tblPrEx>
          <w:tblCellMar>
            <w:top w:w="0" w:type="dxa"/>
            <w:left w:w="108" w:type="dxa"/>
            <w:bottom w:w="0" w:type="dxa"/>
            <w:right w:w="108" w:type="dxa"/>
          </w:tblCellMar>
        </w:tblPrEx>
        <w:trPr>
          <w:trHeight w:val="162"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18</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铜管保温材料</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保温外缠两层玻璃纤维布，外包0.5mm铝箔保护</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平方米</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79</w:t>
            </w:r>
          </w:p>
        </w:tc>
      </w:tr>
      <w:tr>
        <w:tblPrEx>
          <w:tblCellMar>
            <w:top w:w="0" w:type="dxa"/>
            <w:left w:w="108" w:type="dxa"/>
            <w:bottom w:w="0" w:type="dxa"/>
            <w:right w:w="108" w:type="dxa"/>
          </w:tblCellMar>
        </w:tblPrEx>
        <w:trPr>
          <w:trHeight w:val="22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19</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冷凝水管保温材料</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铝箔贴面离心法玻璃棉管壳ρ=64kg/m^3;δ=25mm</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平方米</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50</w:t>
            </w:r>
          </w:p>
        </w:tc>
      </w:tr>
      <w:tr>
        <w:tblPrEx>
          <w:tblCellMar>
            <w:top w:w="0" w:type="dxa"/>
            <w:left w:w="108" w:type="dxa"/>
            <w:bottom w:w="0" w:type="dxa"/>
            <w:right w:w="108" w:type="dxa"/>
          </w:tblCellMar>
        </w:tblPrEx>
        <w:trPr>
          <w:trHeight w:val="280"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20</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冷凝水管保温材料</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保温外缠两层玻璃纤维布，外包0.5mm铝箔保护</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平方米</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50</w:t>
            </w:r>
          </w:p>
        </w:tc>
      </w:tr>
      <w:tr>
        <w:tblPrEx>
          <w:tblCellMar>
            <w:top w:w="0" w:type="dxa"/>
            <w:left w:w="108" w:type="dxa"/>
            <w:bottom w:w="0" w:type="dxa"/>
            <w:right w:w="108" w:type="dxa"/>
          </w:tblCellMar>
        </w:tblPrEx>
        <w:trPr>
          <w:trHeight w:val="90"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21</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分歧管</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FQ02</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个</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31</w:t>
            </w:r>
          </w:p>
        </w:tc>
      </w:tr>
      <w:tr>
        <w:tblPrEx>
          <w:tblCellMar>
            <w:top w:w="0" w:type="dxa"/>
            <w:left w:w="108" w:type="dxa"/>
            <w:bottom w:w="0" w:type="dxa"/>
            <w:right w:w="108" w:type="dxa"/>
          </w:tblCellMar>
        </w:tblPrEx>
        <w:trPr>
          <w:trHeight w:val="312"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22</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分歧管</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FQ03</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个</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7</w:t>
            </w:r>
          </w:p>
        </w:tc>
      </w:tr>
      <w:tr>
        <w:tblPrEx>
          <w:tblCellMar>
            <w:top w:w="0" w:type="dxa"/>
            <w:left w:w="108" w:type="dxa"/>
            <w:bottom w:w="0" w:type="dxa"/>
            <w:right w:w="108" w:type="dxa"/>
          </w:tblCellMar>
        </w:tblPrEx>
        <w:trPr>
          <w:trHeight w:val="312"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23</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分歧管</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FQ04</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个</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8</w:t>
            </w:r>
          </w:p>
        </w:tc>
      </w:tr>
      <w:tr>
        <w:tblPrEx>
          <w:tblCellMar>
            <w:top w:w="0" w:type="dxa"/>
            <w:left w:w="108" w:type="dxa"/>
            <w:bottom w:w="0" w:type="dxa"/>
            <w:right w:w="108" w:type="dxa"/>
          </w:tblCellMar>
        </w:tblPrEx>
        <w:trPr>
          <w:trHeight w:val="274"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24</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制冷剂</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R410A</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kg</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104.3</w:t>
            </w:r>
          </w:p>
        </w:tc>
      </w:tr>
      <w:tr>
        <w:tblPrEx>
          <w:tblCellMar>
            <w:top w:w="0" w:type="dxa"/>
            <w:left w:w="108" w:type="dxa"/>
            <w:bottom w:w="0" w:type="dxa"/>
            <w:right w:w="108" w:type="dxa"/>
          </w:tblCellMar>
        </w:tblPrEx>
        <w:trPr>
          <w:trHeight w:val="28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25</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内外机连接线</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线型号：WDZ-RVVAP2X1</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米</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977</w:t>
            </w:r>
          </w:p>
        </w:tc>
      </w:tr>
      <w:tr>
        <w:tblPrEx>
          <w:tblCellMar>
            <w:top w:w="0" w:type="dxa"/>
            <w:left w:w="108" w:type="dxa"/>
            <w:bottom w:w="0" w:type="dxa"/>
            <w:right w:w="108" w:type="dxa"/>
          </w:tblCellMar>
        </w:tblPrEx>
        <w:trPr>
          <w:trHeight w:val="28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26</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内外机连接线套管</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扣压式薄壁镀锌管 尺寸：DN16</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米</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977</w:t>
            </w:r>
          </w:p>
        </w:tc>
      </w:tr>
      <w:tr>
        <w:tblPrEx>
          <w:tblCellMar>
            <w:top w:w="0" w:type="dxa"/>
            <w:left w:w="108" w:type="dxa"/>
            <w:bottom w:w="0" w:type="dxa"/>
            <w:right w:w="108" w:type="dxa"/>
          </w:tblCellMar>
        </w:tblPrEx>
        <w:trPr>
          <w:trHeight w:val="28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27</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接线盒</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86系列</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个</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47</w:t>
            </w:r>
          </w:p>
        </w:tc>
      </w:tr>
      <w:tr>
        <w:tblPrEx>
          <w:tblCellMar>
            <w:top w:w="0" w:type="dxa"/>
            <w:left w:w="108" w:type="dxa"/>
            <w:bottom w:w="0" w:type="dxa"/>
            <w:right w:w="108" w:type="dxa"/>
          </w:tblCellMar>
        </w:tblPrEx>
        <w:trPr>
          <w:trHeight w:val="28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28</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冷凝水管</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DN32，工作压力≤1.0Mpa</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米</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97</w:t>
            </w:r>
          </w:p>
        </w:tc>
      </w:tr>
      <w:tr>
        <w:tblPrEx>
          <w:tblCellMar>
            <w:top w:w="0" w:type="dxa"/>
            <w:left w:w="108" w:type="dxa"/>
            <w:bottom w:w="0" w:type="dxa"/>
            <w:right w:w="108" w:type="dxa"/>
          </w:tblCellMar>
        </w:tblPrEx>
        <w:trPr>
          <w:trHeight w:val="28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29</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冷凝水管</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DN25，工作压力≤1.0Mpa</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米</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176</w:t>
            </w:r>
          </w:p>
        </w:tc>
      </w:tr>
      <w:tr>
        <w:tblPrEx>
          <w:tblCellMar>
            <w:top w:w="0" w:type="dxa"/>
            <w:left w:w="108" w:type="dxa"/>
            <w:bottom w:w="0" w:type="dxa"/>
            <w:right w:w="108" w:type="dxa"/>
          </w:tblCellMar>
        </w:tblPrEx>
        <w:trPr>
          <w:trHeight w:val="28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30</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冷凝水管</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DN40，工作压力≤1.0Mpa</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米</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76</w:t>
            </w:r>
          </w:p>
        </w:tc>
      </w:tr>
      <w:tr>
        <w:tblPrEx>
          <w:tblCellMar>
            <w:top w:w="0" w:type="dxa"/>
            <w:left w:w="108" w:type="dxa"/>
            <w:bottom w:w="0" w:type="dxa"/>
            <w:right w:w="108" w:type="dxa"/>
          </w:tblCellMar>
        </w:tblPrEx>
        <w:trPr>
          <w:trHeight w:val="28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31</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冷凝水管</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DN50，工作压力≤1.0Mpa</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米</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36</w:t>
            </w:r>
          </w:p>
        </w:tc>
      </w:tr>
      <w:tr>
        <w:tblPrEx>
          <w:tblCellMar>
            <w:top w:w="0" w:type="dxa"/>
            <w:left w:w="108" w:type="dxa"/>
            <w:bottom w:w="0" w:type="dxa"/>
            <w:right w:w="108" w:type="dxa"/>
          </w:tblCellMar>
        </w:tblPrEx>
        <w:trPr>
          <w:trHeight w:val="28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32</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室外冷媒管敷设桥架</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200*100</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米</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35</w:t>
            </w:r>
          </w:p>
        </w:tc>
      </w:tr>
      <w:tr>
        <w:tblPrEx>
          <w:tblCellMar>
            <w:top w:w="0" w:type="dxa"/>
            <w:left w:w="108" w:type="dxa"/>
            <w:bottom w:w="0" w:type="dxa"/>
            <w:right w:w="108" w:type="dxa"/>
          </w:tblCellMar>
        </w:tblPrEx>
        <w:trPr>
          <w:trHeight w:val="28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33</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电力电缆</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WDZB-YJY-3x150+2x70</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米</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150</w:t>
            </w:r>
          </w:p>
        </w:tc>
      </w:tr>
      <w:tr>
        <w:tblPrEx>
          <w:tblCellMar>
            <w:top w:w="0" w:type="dxa"/>
            <w:left w:w="108" w:type="dxa"/>
            <w:bottom w:w="0" w:type="dxa"/>
            <w:right w:w="108" w:type="dxa"/>
          </w:tblCellMar>
        </w:tblPrEx>
        <w:trPr>
          <w:trHeight w:val="28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34</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电力电缆</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WDZB-YJY-5x16</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米</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40</w:t>
            </w:r>
          </w:p>
        </w:tc>
      </w:tr>
      <w:tr>
        <w:tblPrEx>
          <w:tblCellMar>
            <w:top w:w="0" w:type="dxa"/>
            <w:left w:w="108" w:type="dxa"/>
            <w:bottom w:w="0" w:type="dxa"/>
            <w:right w:w="108" w:type="dxa"/>
          </w:tblCellMar>
        </w:tblPrEx>
        <w:trPr>
          <w:trHeight w:val="28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35</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电力电缆</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WDZB-YJY-5x10</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米</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20</w:t>
            </w:r>
          </w:p>
        </w:tc>
      </w:tr>
      <w:tr>
        <w:tblPrEx>
          <w:tblCellMar>
            <w:top w:w="0" w:type="dxa"/>
            <w:left w:w="108" w:type="dxa"/>
            <w:bottom w:w="0" w:type="dxa"/>
            <w:right w:w="108" w:type="dxa"/>
          </w:tblCellMar>
        </w:tblPrEx>
        <w:trPr>
          <w:trHeight w:val="28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36</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电力电缆</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WDZB-YJY-5x6</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米</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10</w:t>
            </w:r>
          </w:p>
        </w:tc>
      </w:tr>
      <w:tr>
        <w:tblPrEx>
          <w:tblCellMar>
            <w:top w:w="0" w:type="dxa"/>
            <w:left w:w="108" w:type="dxa"/>
            <w:bottom w:w="0" w:type="dxa"/>
            <w:right w:w="108" w:type="dxa"/>
          </w:tblCellMar>
        </w:tblPrEx>
        <w:trPr>
          <w:trHeight w:val="28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37</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电力电缆</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WDZB-BYJ-3x2.5</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米</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300</w:t>
            </w:r>
          </w:p>
        </w:tc>
      </w:tr>
      <w:tr>
        <w:tblPrEx>
          <w:tblCellMar>
            <w:top w:w="0" w:type="dxa"/>
            <w:left w:w="108" w:type="dxa"/>
            <w:bottom w:w="0" w:type="dxa"/>
            <w:right w:w="108" w:type="dxa"/>
          </w:tblCellMar>
        </w:tblPrEx>
        <w:trPr>
          <w:trHeight w:val="28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38</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镀锌钢管</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SC50</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米</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40</w:t>
            </w:r>
          </w:p>
        </w:tc>
      </w:tr>
      <w:tr>
        <w:tblPrEx>
          <w:tblCellMar>
            <w:top w:w="0" w:type="dxa"/>
            <w:left w:w="108" w:type="dxa"/>
            <w:bottom w:w="0" w:type="dxa"/>
            <w:right w:w="108" w:type="dxa"/>
          </w:tblCellMar>
        </w:tblPrEx>
        <w:trPr>
          <w:trHeight w:val="28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39</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镀锌钢管</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SC40</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米</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20</w:t>
            </w:r>
          </w:p>
        </w:tc>
      </w:tr>
      <w:tr>
        <w:tblPrEx>
          <w:tblCellMar>
            <w:top w:w="0" w:type="dxa"/>
            <w:left w:w="108" w:type="dxa"/>
            <w:bottom w:w="0" w:type="dxa"/>
            <w:right w:w="108" w:type="dxa"/>
          </w:tblCellMar>
        </w:tblPrEx>
        <w:trPr>
          <w:trHeight w:val="28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40</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镀锌钢管</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SC32</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米</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10</w:t>
            </w:r>
          </w:p>
        </w:tc>
      </w:tr>
      <w:tr>
        <w:tblPrEx>
          <w:tblCellMar>
            <w:top w:w="0" w:type="dxa"/>
            <w:left w:w="108" w:type="dxa"/>
            <w:bottom w:w="0" w:type="dxa"/>
            <w:right w:w="108" w:type="dxa"/>
          </w:tblCellMar>
        </w:tblPrEx>
        <w:trPr>
          <w:trHeight w:val="28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41</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紧固钢管</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JDG20</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米</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300</w:t>
            </w:r>
          </w:p>
        </w:tc>
      </w:tr>
      <w:tr>
        <w:tblPrEx>
          <w:tblCellMar>
            <w:top w:w="0" w:type="dxa"/>
            <w:left w:w="108" w:type="dxa"/>
            <w:bottom w:w="0" w:type="dxa"/>
            <w:right w:w="108" w:type="dxa"/>
          </w:tblCellMar>
        </w:tblPrEx>
        <w:trPr>
          <w:trHeight w:val="28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42</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圆钢</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Ф12</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米</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30</w:t>
            </w:r>
          </w:p>
        </w:tc>
      </w:tr>
      <w:tr>
        <w:tblPrEx>
          <w:tblCellMar>
            <w:top w:w="0" w:type="dxa"/>
            <w:left w:w="108" w:type="dxa"/>
            <w:bottom w:w="0" w:type="dxa"/>
            <w:right w:w="108" w:type="dxa"/>
          </w:tblCellMar>
        </w:tblPrEx>
        <w:trPr>
          <w:trHeight w:val="28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43</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角钢</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50x50x5</w:t>
            </w: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米</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10</w:t>
            </w:r>
          </w:p>
        </w:tc>
      </w:tr>
      <w:tr>
        <w:tblPrEx>
          <w:tblCellMar>
            <w:top w:w="0" w:type="dxa"/>
            <w:left w:w="108" w:type="dxa"/>
            <w:bottom w:w="0" w:type="dxa"/>
            <w:right w:w="108" w:type="dxa"/>
          </w:tblCellMar>
        </w:tblPrEx>
        <w:trPr>
          <w:trHeight w:val="28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44</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线控器</w:t>
            </w:r>
          </w:p>
        </w:tc>
        <w:tc>
          <w:tcPr>
            <w:tcW w:w="4095"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套</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47</w:t>
            </w:r>
          </w:p>
        </w:tc>
      </w:tr>
      <w:tr>
        <w:tblPrEx>
          <w:tblCellMar>
            <w:top w:w="0" w:type="dxa"/>
            <w:left w:w="108" w:type="dxa"/>
            <w:bottom w:w="0" w:type="dxa"/>
            <w:right w:w="108" w:type="dxa"/>
          </w:tblCellMar>
        </w:tblPrEx>
        <w:trPr>
          <w:trHeight w:val="28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45</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室外机配电箱</w:t>
            </w:r>
          </w:p>
        </w:tc>
        <w:tc>
          <w:tcPr>
            <w:tcW w:w="4095"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个</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1</w:t>
            </w:r>
          </w:p>
        </w:tc>
      </w:tr>
      <w:tr>
        <w:tblPrEx>
          <w:tblCellMar>
            <w:top w:w="0" w:type="dxa"/>
            <w:left w:w="108" w:type="dxa"/>
            <w:bottom w:w="0" w:type="dxa"/>
            <w:right w:w="108" w:type="dxa"/>
          </w:tblCellMar>
        </w:tblPrEx>
        <w:trPr>
          <w:trHeight w:val="28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46</w:t>
            </w: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镀锌钢管</w:t>
            </w:r>
          </w:p>
        </w:tc>
        <w:tc>
          <w:tcPr>
            <w:tcW w:w="4095"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r>
              <w:rPr>
                <w:rFonts w:hint="eastAsia" w:ascii="宋体" w:hAnsi="宋体"/>
                <w:color w:val="000000"/>
                <w:kern w:val="58"/>
                <w:sz w:val="21"/>
                <w:szCs w:val="20"/>
              </w:rPr>
              <w:t>项</w:t>
            </w: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r>
              <w:rPr>
                <w:rFonts w:hint="eastAsia" w:ascii="宋体" w:hAnsi="宋体"/>
                <w:color w:val="000000"/>
                <w:kern w:val="58"/>
                <w:sz w:val="21"/>
                <w:szCs w:val="20"/>
              </w:rPr>
              <w:t>1</w:t>
            </w:r>
          </w:p>
        </w:tc>
      </w:tr>
      <w:tr>
        <w:tblPrEx>
          <w:tblCellMar>
            <w:top w:w="0" w:type="dxa"/>
            <w:left w:w="108" w:type="dxa"/>
            <w:bottom w:w="0" w:type="dxa"/>
            <w:right w:w="108" w:type="dxa"/>
          </w:tblCellMar>
        </w:tblPrEx>
        <w:trPr>
          <w:trHeight w:val="285" w:hRule="atLeast"/>
        </w:trPr>
        <w:tc>
          <w:tcPr>
            <w:tcW w:w="1192" w:type="dxa"/>
            <w:tcBorders>
              <w:top w:val="nil"/>
              <w:left w:val="single" w:color="000000" w:sz="8" w:space="0"/>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p>
        </w:tc>
        <w:tc>
          <w:tcPr>
            <w:tcW w:w="2528"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p>
        </w:tc>
        <w:tc>
          <w:tcPr>
            <w:tcW w:w="4095"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p>
        </w:tc>
        <w:tc>
          <w:tcPr>
            <w:tcW w:w="1146" w:type="dxa"/>
            <w:tcBorders>
              <w:top w:val="nil"/>
              <w:left w:val="nil"/>
              <w:bottom w:val="single" w:color="000000" w:sz="8" w:space="0"/>
              <w:right w:val="single" w:color="000000" w:sz="8" w:space="0"/>
            </w:tcBorders>
            <w:shd w:val="clear" w:color="auto" w:fill="auto"/>
            <w:vAlign w:val="center"/>
          </w:tcPr>
          <w:p>
            <w:pPr>
              <w:ind w:firstLine="420" w:firstLineChars="200"/>
              <w:rPr>
                <w:rFonts w:ascii="宋体" w:hAnsi="宋体"/>
                <w:color w:val="000000"/>
                <w:kern w:val="58"/>
                <w:sz w:val="21"/>
                <w:szCs w:val="20"/>
              </w:rPr>
            </w:pPr>
          </w:p>
        </w:tc>
        <w:tc>
          <w:tcPr>
            <w:tcW w:w="759" w:type="dxa"/>
            <w:tcBorders>
              <w:top w:val="nil"/>
              <w:left w:val="nil"/>
              <w:bottom w:val="single" w:color="000000" w:sz="8" w:space="0"/>
              <w:right w:val="single" w:color="000000" w:sz="8" w:space="0"/>
            </w:tcBorders>
            <w:shd w:val="clear" w:color="auto" w:fill="auto"/>
            <w:vAlign w:val="center"/>
          </w:tcPr>
          <w:p>
            <w:pPr>
              <w:rPr>
                <w:rFonts w:ascii="宋体" w:hAnsi="宋体"/>
                <w:color w:val="000000"/>
                <w:kern w:val="58"/>
                <w:sz w:val="21"/>
                <w:szCs w:val="20"/>
              </w:rPr>
            </w:pPr>
          </w:p>
        </w:tc>
      </w:tr>
    </w:tbl>
    <w:p>
      <w:pPr>
        <w:ind w:firstLine="420" w:firstLineChars="200"/>
        <w:rPr>
          <w:rFonts w:ascii="宋体" w:hAnsi="宋体"/>
          <w:color w:val="000000"/>
          <w:kern w:val="58"/>
          <w:sz w:val="21"/>
          <w:szCs w:val="20"/>
        </w:rPr>
      </w:pPr>
    </w:p>
    <w:p>
      <w:pPr>
        <w:ind w:firstLine="420" w:firstLineChars="200"/>
        <w:rPr>
          <w:rFonts w:ascii="宋体" w:hAnsi="宋体"/>
          <w:color w:val="000000"/>
          <w:kern w:val="58"/>
          <w:sz w:val="21"/>
          <w:szCs w:val="20"/>
        </w:rPr>
      </w:pPr>
      <w:bookmarkStart w:id="2" w:name="_Toc18323"/>
      <w:r>
        <w:rPr>
          <w:rFonts w:hint="eastAsia" w:ascii="宋体" w:hAnsi="宋体"/>
          <w:color w:val="000000"/>
          <w:kern w:val="58"/>
          <w:sz w:val="21"/>
          <w:szCs w:val="20"/>
        </w:rPr>
        <w:t>三、项目时间</w:t>
      </w:r>
      <w:bookmarkEnd w:id="2"/>
    </w:p>
    <w:p>
      <w:pPr>
        <w:ind w:firstLine="420" w:firstLineChars="200"/>
        <w:rPr>
          <w:rFonts w:ascii="宋体" w:hAnsi="宋体"/>
          <w:color w:val="000000"/>
          <w:kern w:val="58"/>
          <w:sz w:val="21"/>
          <w:szCs w:val="20"/>
        </w:rPr>
      </w:pPr>
      <w:r>
        <w:rPr>
          <w:rFonts w:hint="eastAsia" w:ascii="宋体" w:hAnsi="宋体"/>
          <w:color w:val="000000"/>
          <w:kern w:val="58"/>
          <w:sz w:val="21"/>
          <w:szCs w:val="20"/>
        </w:rPr>
        <w:t>1、项目实施周期为签订合同后75天内完成控制中心10个重要设备房增设备用冷源的改造工作；</w:t>
      </w:r>
    </w:p>
    <w:p>
      <w:pPr>
        <w:ind w:firstLine="420" w:firstLineChars="200"/>
        <w:rPr>
          <w:rFonts w:ascii="宋体" w:hAnsi="宋体"/>
          <w:color w:val="000000"/>
          <w:kern w:val="58"/>
          <w:sz w:val="21"/>
          <w:szCs w:val="20"/>
        </w:rPr>
      </w:pPr>
      <w:r>
        <w:rPr>
          <w:rFonts w:hint="eastAsia" w:ascii="宋体" w:hAnsi="宋体"/>
          <w:color w:val="000000"/>
          <w:kern w:val="58"/>
          <w:sz w:val="21"/>
          <w:szCs w:val="20"/>
        </w:rPr>
        <w:t>3、备用冷源安装调试完成后，由买方安排15天的试运行期，试运行期间设备运行稳定方可通过验收。</w:t>
      </w:r>
    </w:p>
    <w:p>
      <w:pPr>
        <w:ind w:firstLine="420" w:firstLineChars="200"/>
        <w:rPr>
          <w:rFonts w:ascii="宋体" w:hAnsi="宋体"/>
          <w:color w:val="000000"/>
          <w:kern w:val="58"/>
          <w:sz w:val="21"/>
          <w:szCs w:val="20"/>
        </w:rPr>
      </w:pPr>
      <w:bookmarkStart w:id="3" w:name="_Toc3467"/>
      <w:r>
        <w:rPr>
          <w:rFonts w:hint="eastAsia" w:ascii="宋体" w:hAnsi="宋体"/>
          <w:color w:val="000000"/>
          <w:kern w:val="58"/>
          <w:sz w:val="21"/>
          <w:szCs w:val="20"/>
        </w:rPr>
        <w:t>四、项目实施要求</w:t>
      </w:r>
      <w:bookmarkEnd w:id="3"/>
    </w:p>
    <w:p>
      <w:pPr>
        <w:ind w:firstLine="420" w:firstLineChars="200"/>
        <w:rPr>
          <w:rFonts w:ascii="宋体" w:hAnsi="宋体"/>
          <w:color w:val="000000"/>
          <w:kern w:val="58"/>
          <w:sz w:val="21"/>
          <w:szCs w:val="20"/>
        </w:rPr>
      </w:pPr>
      <w:r>
        <w:rPr>
          <w:rFonts w:hint="eastAsia" w:ascii="宋体" w:hAnsi="宋体"/>
          <w:color w:val="000000"/>
          <w:kern w:val="58"/>
          <w:sz w:val="21"/>
          <w:szCs w:val="20"/>
        </w:rPr>
        <w:t>1、所有卖方的项目人员要遵守宁波轨道交通集团有限公司运营分公司（以下简称运营分公司）的相关管理规定，必须按照合同及需求书要求进行项目的实施。</w:t>
      </w:r>
    </w:p>
    <w:p>
      <w:pPr>
        <w:ind w:firstLine="420" w:firstLineChars="200"/>
        <w:rPr>
          <w:rFonts w:ascii="宋体" w:hAnsi="宋体"/>
          <w:color w:val="000000"/>
          <w:kern w:val="58"/>
          <w:sz w:val="21"/>
          <w:szCs w:val="20"/>
        </w:rPr>
      </w:pPr>
      <w:r>
        <w:rPr>
          <w:rFonts w:hint="eastAsia" w:ascii="宋体" w:hAnsi="宋体"/>
          <w:color w:val="000000"/>
          <w:kern w:val="58"/>
          <w:sz w:val="21"/>
          <w:szCs w:val="20"/>
        </w:rPr>
        <w:t>2、所有卖方的项目人员必须无条件的听从运营分公司配合人员的安全管理、无条件的遵守运营分公司相关安全规章制度。</w:t>
      </w:r>
      <w:bookmarkStart w:id="5" w:name="_GoBack"/>
      <w:bookmarkEnd w:id="5"/>
    </w:p>
    <w:p>
      <w:pPr>
        <w:ind w:firstLine="420" w:firstLineChars="200"/>
        <w:rPr>
          <w:rFonts w:ascii="宋体" w:hAnsi="宋体"/>
          <w:color w:val="000000"/>
          <w:kern w:val="58"/>
          <w:sz w:val="21"/>
          <w:szCs w:val="20"/>
        </w:rPr>
      </w:pPr>
      <w:bookmarkStart w:id="4" w:name="_Toc28871"/>
      <w:r>
        <w:rPr>
          <w:rFonts w:hint="eastAsia" w:ascii="宋体" w:hAnsi="宋体"/>
          <w:color w:val="000000"/>
          <w:kern w:val="58"/>
          <w:sz w:val="21"/>
          <w:szCs w:val="20"/>
        </w:rPr>
        <w:t>五、质量保障</w:t>
      </w:r>
      <w:bookmarkEnd w:id="4"/>
    </w:p>
    <w:p>
      <w:pPr>
        <w:ind w:firstLine="420" w:firstLineChars="200"/>
        <w:rPr>
          <w:rFonts w:ascii="宋体" w:hAnsi="宋体"/>
          <w:color w:val="000000"/>
          <w:kern w:val="58"/>
          <w:sz w:val="21"/>
          <w:szCs w:val="20"/>
        </w:rPr>
      </w:pPr>
      <w:r>
        <w:rPr>
          <w:rFonts w:hint="eastAsia" w:ascii="宋体" w:hAnsi="宋体"/>
          <w:color w:val="000000"/>
          <w:kern w:val="58"/>
          <w:sz w:val="21"/>
          <w:szCs w:val="20"/>
        </w:rPr>
        <w:t>1、卖方应保证项目所提供的物资的材质、规格等与需求相符，如发现材质、规格等不符合要求，卖方应无偿更换，买方保留进一步追究受卖方责任的权利。</w:t>
      </w:r>
    </w:p>
    <w:p>
      <w:pPr>
        <w:ind w:firstLine="420" w:firstLineChars="200"/>
        <w:rPr>
          <w:rFonts w:ascii="宋体" w:hAnsi="宋体"/>
          <w:color w:val="000000"/>
          <w:kern w:val="58"/>
          <w:sz w:val="21"/>
          <w:szCs w:val="20"/>
        </w:rPr>
      </w:pPr>
      <w:r>
        <w:rPr>
          <w:rFonts w:hint="eastAsia" w:ascii="宋体" w:hAnsi="宋体"/>
          <w:color w:val="000000"/>
          <w:kern w:val="58"/>
          <w:sz w:val="21"/>
          <w:szCs w:val="20"/>
        </w:rPr>
        <w:t>2、保质期自该项目验收通过之日起计60个月，并且卖方在宁波设立驻点机构，组织有经验的技术人员进行现场技术服务。本项目所涉及到的产品在保质期内出现任何故障情况或质量问题，卖方在买方通知后2小时内到达现场，并完成故障处理。如卖方不能及时的维修、更换，造成买方损失由卖方负责，如更换产品的，卖方更换产品的保质期将从更换产品验收合格之日起开始重新计算。</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225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1"/>
    <w:qFormat/>
    <w:uiPriority w:val="0"/>
    <w:pPr>
      <w:keepNext/>
      <w:keepLines/>
      <w:widowControl/>
      <w:spacing w:before="340" w:after="330" w:line="578" w:lineRule="atLeast"/>
      <w:jc w:val="left"/>
      <w:outlineLvl w:val="0"/>
    </w:pPr>
    <w:rPr>
      <w:b/>
      <w:bCs/>
      <w:kern w:val="44"/>
      <w:sz w:val="44"/>
      <w:szCs w:val="44"/>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Plain Text"/>
    <w:basedOn w:val="1"/>
    <w:qFormat/>
    <w:uiPriority w:val="0"/>
    <w:pPr>
      <w:spacing w:line="240" w:lineRule="auto"/>
    </w:pPr>
    <w:rPr>
      <w:rFonts w:ascii="宋体" w:hAnsi="Courier New"/>
      <w:kern w:val="0"/>
      <w:sz w:val="20"/>
      <w:szCs w:val="20"/>
    </w:rPr>
  </w:style>
  <w:style w:type="paragraph" w:styleId="4">
    <w:name w:val="Title"/>
    <w:basedOn w:val="1"/>
    <w:next w:val="1"/>
    <w:qFormat/>
    <w:uiPriority w:val="99"/>
    <w:pPr>
      <w:spacing w:before="240" w:after="60" w:line="240" w:lineRule="auto"/>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qqqqq</dc:creator>
  <cp:lastModifiedBy>Ｚｈａng.ー天</cp:lastModifiedBy>
  <dcterms:modified xsi:type="dcterms:W3CDTF">2019-11-11T01:25:37Z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