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2" w:rsidRDefault="008C60E2" w:rsidP="008C60E2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技术要求及数量表</w:t>
      </w:r>
      <w:bookmarkStart w:id="0" w:name="_GoBack"/>
      <w:bookmarkEnd w:id="0"/>
    </w:p>
    <w:tbl>
      <w:tblPr>
        <w:tblW w:w="14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60"/>
        <w:gridCol w:w="6378"/>
        <w:gridCol w:w="993"/>
        <w:gridCol w:w="1401"/>
        <w:gridCol w:w="1196"/>
        <w:gridCol w:w="930"/>
        <w:gridCol w:w="1134"/>
      </w:tblGrid>
      <w:tr w:rsidR="008C60E2" w:rsidTr="002B67EA">
        <w:trPr>
          <w:trHeight w:val="468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bookmarkStart w:id="1" w:name="_Toc442516089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6378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参考品牌</w:t>
            </w:r>
          </w:p>
        </w:tc>
        <w:tc>
          <w:tcPr>
            <w:tcW w:w="119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单位/厂家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总数量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8C60E2" w:rsidTr="002B67EA">
        <w:trPr>
          <w:trHeight w:val="468"/>
          <w:jc w:val="center"/>
        </w:trPr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8C60E2" w:rsidTr="002B67EA">
        <w:trPr>
          <w:trHeight w:val="720"/>
          <w:jc w:val="center"/>
        </w:trPr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8C60E2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普通纱窗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纱网：                                             　　　　　　　　　　　　1、采用常规尼龙材料，经过低压平织而成。具有轻盈，防风，抗腐蚀等性能。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2、孔径： 网布的开孔率达到85%，网布孔径尺寸：18*16目。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 xml:space="preserve">纱直径：经线0.25mm，横线0.25mm                                             纱窗铝材及表面处理：                               　　　　　　　　　　　 1、纱窗外框为铝合金（6063—T5）有SGS检测铝材6063-T5报告，所有部位的铝材厚度  ≥  1.0mm.      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2、材料表面处理为无铅粉末喷涂处理，需达到国家环保要求。                                                               配件：                                                                                                                   纱窗配件为塑料配件，塑料材质为尼龙/ABS新料。                                         纱窗整体性能要求：</w:t>
            </w:r>
          </w:p>
          <w:p w:rsidR="008C60E2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具备防蚊加防护的功能，使用方法简易,安装简易，免打孔，不破坏原有窗体，纱窗经久耐用，适合推拉窗窗型，具有可拆洗，防蚊一体的功能性纱窗。</w:t>
            </w:r>
          </w:p>
          <w:p w:rsidR="008C60E2" w:rsidRDefault="008C60E2" w:rsidP="002B67EA">
            <w:pPr>
              <w:jc w:val="lef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sz w:val="21"/>
                <w:szCs w:val="21"/>
              </w:rPr>
              <w:t xml:space="preserve">须提供厂家授权书复印件需加盖比选申请人公章，原件备查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平方米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峰、特耐利德、摩尔戴克、众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冉</w:t>
            </w:r>
            <w:proofErr w:type="gramEnd"/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Pr="00E10E6A" w:rsidRDefault="008C60E2" w:rsidP="002B67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参考品牌为纱网的品牌</w:t>
            </w:r>
          </w:p>
        </w:tc>
      </w:tr>
      <w:tr w:rsidR="008C60E2" w:rsidTr="002B67EA">
        <w:trPr>
          <w:trHeight w:val="72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8C60E2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隐形纱窗</w:t>
            </w:r>
          </w:p>
        </w:tc>
        <w:tc>
          <w:tcPr>
            <w:tcW w:w="63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纱网：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 xml:space="preserve"> 1、采用无机纤维阻燃透视网布，耐150℃的高温，具有绝缘，绝热，隔音，耐老化等性能。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2、孔径： 网布的开孔率达到80%，孔径尺寸：18*18目。纱直径：经线0.28mm，横线0.28mm。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3、SGS纱网检测报告：1纱网的REACH环保检测报告，2纱网的紫外线老化测试报告（其中ISO4892-3：2013、UVA-340需满足测试等级为4-5级），3纱网的拉伸强度测试报告，4纱网的阻燃测试B3等级报告。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纱窗铝材及表面处理：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 xml:space="preserve">1、纱窗外框为铝合金（6063—T5）有SGS检测铝材6063-T5报告，所有部位的铝材厚度  ≥  1.0mm。   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2、材料表面处理为无铅粉末喷涂处理，需达到国家环保要求，</w:t>
            </w:r>
            <w:proofErr w:type="gramStart"/>
            <w:r w:rsidRPr="00922CDD">
              <w:rPr>
                <w:rFonts w:ascii="宋体" w:hAnsi="宋体" w:cs="宋体" w:hint="eastAsia"/>
                <w:sz w:val="20"/>
                <w:szCs w:val="20"/>
              </w:rPr>
              <w:t>内部卷管铝材</w:t>
            </w:r>
            <w:proofErr w:type="gramEnd"/>
            <w:r w:rsidRPr="00922CDD">
              <w:rPr>
                <w:rFonts w:ascii="宋体" w:hAnsi="宋体" w:cs="宋体" w:hint="eastAsia"/>
                <w:sz w:val="20"/>
                <w:szCs w:val="20"/>
              </w:rPr>
              <w:t>表面处理为：阳极氧化。                                                      配件：                                                                                                                   1、纱窗配件为塑料材质为ABS，PP，PE及尼龙新料。提供SGS材质检测报告。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2、碳素弹簧钢丝表面需镀锌处理。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3、边缘防风材质为:改性透明PVC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4、配件中的轴承为不锈钢材质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 xml:space="preserve">5、配件与铝材固定用同色螺丝，以显示一体性。 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lastRenderedPageBreak/>
              <w:t>纱窗整体性能要求：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1、纱窗具有可拆洗功能，纱网卷筒部分与框体可分离/拼装。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2、双拉杆组合设计：由两个拉杆组成，随拉随停功能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3、内置毛刷清洁系统，可以将纱网表面都可以得到清洁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4、旋转微调节系统：可调节纱窗开关松紧度，更加轻松方便</w:t>
            </w:r>
          </w:p>
          <w:p w:rsidR="008C60E2" w:rsidRPr="00922CDD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5、抗风装置，需用透明新料PE片与纱网双线缝制</w:t>
            </w:r>
          </w:p>
          <w:p w:rsidR="008C60E2" w:rsidRDefault="008C60E2" w:rsidP="002B67E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922CDD">
              <w:rPr>
                <w:rFonts w:ascii="宋体" w:hAnsi="宋体" w:cs="宋体" w:hint="eastAsia"/>
                <w:sz w:val="20"/>
                <w:szCs w:val="20"/>
              </w:rPr>
              <w:t>须提供厂家授权书原件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</w:t>
            </w:r>
          </w:p>
          <w:p w:rsidR="008C60E2" w:rsidRDefault="008C60E2" w:rsidP="002B67EA">
            <w:pPr>
              <w:jc w:val="lef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sz w:val="21"/>
                <w:szCs w:val="21"/>
              </w:rPr>
              <w:t>须提供厂家授权书复印件需加盖比选申请人公章，原件备查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米</w:t>
            </w:r>
          </w:p>
        </w:tc>
        <w:tc>
          <w:tcPr>
            <w:tcW w:w="1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峰、特耐利德、摩尔戴克、众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冉</w:t>
            </w:r>
            <w:proofErr w:type="gramEnd"/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E2" w:rsidRPr="00E10E6A" w:rsidRDefault="008C60E2" w:rsidP="002B67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3170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60E2" w:rsidRDefault="008C60E2" w:rsidP="002B67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参考品牌为纱网的品牌</w:t>
            </w:r>
          </w:p>
        </w:tc>
      </w:tr>
    </w:tbl>
    <w:p w:rsidR="008C60E2" w:rsidRDefault="008C60E2" w:rsidP="008C60E2">
      <w:pPr>
        <w:jc w:val="center"/>
        <w:rPr>
          <w:rFonts w:hAnsi="宋体"/>
          <w:b/>
          <w:szCs w:val="21"/>
        </w:rPr>
      </w:pPr>
    </w:p>
    <w:p w:rsidR="008C60E2" w:rsidRDefault="008C60E2" w:rsidP="008C60E2">
      <w:pPr>
        <w:numPr>
          <w:ilvl w:val="0"/>
          <w:numId w:val="2"/>
        </w:numPr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本次纱窗安装分布宁波轨道交通各个车站、停车场及车辆段,地点分散且分批安装时间跨度大，请比选申请人在报价时充分考虑运费及各类安装人工成本，实际安装数量根据后期测量安装面积为准。</w:t>
      </w:r>
    </w:p>
    <w:p w:rsidR="008C60E2" w:rsidRDefault="008C60E2" w:rsidP="008C60E2">
      <w:pPr>
        <w:numPr>
          <w:ilvl w:val="0"/>
          <w:numId w:val="2"/>
        </w:numPr>
        <w:rPr>
          <w:rFonts w:ascii="宋体" w:hAnsi="宋体"/>
          <w:color w:val="000000"/>
          <w:kern w:val="58"/>
          <w:sz w:val="21"/>
          <w:szCs w:val="20"/>
        </w:rPr>
        <w:sectPr w:rsidR="008C60E2">
          <w:pgSz w:w="16838" w:h="11906" w:orient="landscape"/>
          <w:pgMar w:top="1077" w:right="1440" w:bottom="1077" w:left="1440" w:header="851" w:footer="992" w:gutter="0"/>
          <w:cols w:space="425"/>
          <w:docGrid w:type="linesAndChars" w:linePitch="312"/>
        </w:sectPr>
      </w:pPr>
      <w:r>
        <w:rPr>
          <w:rFonts w:ascii="宋体" w:hAnsi="宋体" w:hint="eastAsia"/>
          <w:color w:val="000000"/>
          <w:kern w:val="58"/>
          <w:sz w:val="21"/>
          <w:szCs w:val="20"/>
        </w:rPr>
        <w:t>评审现场需提供成品小样，样品尺寸（宽300MM*高400MM）或以上，并可现场示范。</w:t>
      </w:r>
    </w:p>
    <w:bookmarkEnd w:id="1"/>
    <w:p w:rsidR="004E3EC8" w:rsidRPr="008C60E2" w:rsidRDefault="004E3EC8" w:rsidP="008C60E2"/>
    <w:sectPr w:rsidR="004E3EC8" w:rsidRPr="008C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37" w:rsidRDefault="00472F37" w:rsidP="008C60E2">
      <w:pPr>
        <w:spacing w:line="240" w:lineRule="auto"/>
      </w:pPr>
      <w:r>
        <w:separator/>
      </w:r>
    </w:p>
  </w:endnote>
  <w:endnote w:type="continuationSeparator" w:id="0">
    <w:p w:rsidR="00472F37" w:rsidRDefault="00472F37" w:rsidP="008C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37" w:rsidRDefault="00472F37" w:rsidP="008C60E2">
      <w:pPr>
        <w:spacing w:line="240" w:lineRule="auto"/>
      </w:pPr>
      <w:r>
        <w:separator/>
      </w:r>
    </w:p>
  </w:footnote>
  <w:footnote w:type="continuationSeparator" w:id="0">
    <w:p w:rsidR="00472F37" w:rsidRDefault="00472F37" w:rsidP="008C6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multilevel"/>
    <w:tmpl w:val="1CD30694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36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C4D3D35"/>
    <w:multiLevelType w:val="multilevel"/>
    <w:tmpl w:val="2C4D3D3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D"/>
    <w:rsid w:val="001A1D1D"/>
    <w:rsid w:val="00472F37"/>
    <w:rsid w:val="004E3EC8"/>
    <w:rsid w:val="008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60E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C60E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C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60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C60E2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8C60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8C60E2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8C60E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60E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C60E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C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60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C60E2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8C60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8C60E2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8C60E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2</cp:revision>
  <dcterms:created xsi:type="dcterms:W3CDTF">2020-01-06T06:15:00Z</dcterms:created>
  <dcterms:modified xsi:type="dcterms:W3CDTF">2020-01-06T06:16:00Z</dcterms:modified>
</cp:coreProperties>
</file>