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spacing w:before="0" w:after="120"/>
        <w:jc w:val="center"/>
        <w:rPr>
          <w:sz w:val="32"/>
          <w:szCs w:val="32"/>
        </w:rPr>
      </w:pPr>
      <w:bookmarkStart w:id="0" w:name="_Toc442516088"/>
      <w:r>
        <w:rPr>
          <w:rFonts w:hint="eastAsia"/>
          <w:sz w:val="32"/>
          <w:szCs w:val="32"/>
        </w:rPr>
        <w:t>用户需求书</w:t>
      </w:r>
      <w:bookmarkEnd w:id="0"/>
    </w:p>
    <w:p>
      <w:pPr>
        <w:rPr>
          <w:rFonts w:ascii="宋体" w:hAnsi="宋体"/>
          <w:color w:val="000000"/>
          <w:kern w:val="58"/>
          <w:sz w:val="21"/>
          <w:szCs w:val="20"/>
        </w:rPr>
      </w:pPr>
      <w:r>
        <w:rPr>
          <w:rFonts w:hint="eastAsia" w:ascii="宋体" w:hAnsi="宋体"/>
          <w:color w:val="000000"/>
          <w:kern w:val="58"/>
          <w:sz w:val="21"/>
          <w:szCs w:val="20"/>
        </w:rPr>
        <w:t>1.项目概况</w:t>
      </w:r>
    </w:p>
    <w:p>
      <w:pPr>
        <w:rPr>
          <w:rFonts w:ascii="宋体" w:hAnsi="宋体"/>
          <w:color w:val="000000"/>
          <w:kern w:val="58"/>
          <w:sz w:val="21"/>
          <w:szCs w:val="20"/>
        </w:rPr>
      </w:pPr>
      <w:r>
        <w:rPr>
          <w:rFonts w:hint="eastAsia" w:ascii="宋体" w:hAnsi="宋体"/>
          <w:color w:val="000000"/>
          <w:kern w:val="58"/>
          <w:sz w:val="21"/>
          <w:szCs w:val="20"/>
        </w:rPr>
        <w:t>宁波市轨道交通1号线及2号线一期均采用6辆编组 B2 型电客车，共配置了61列（共366辆）。目前客室照明的开关由司机室集中手动控制，无感应调光功能，运营过程中为常亮状态。本次改造目的是通过自动感光控制，实现客室照明随外界</w:t>
      </w:r>
      <w:bookmarkStart w:id="3" w:name="_GoBack"/>
      <w:bookmarkEnd w:id="3"/>
      <w:r>
        <w:rPr>
          <w:rFonts w:hint="eastAsia" w:ascii="宋体" w:hAnsi="宋体"/>
          <w:color w:val="000000"/>
          <w:kern w:val="58"/>
          <w:sz w:val="21"/>
          <w:szCs w:val="20"/>
        </w:rPr>
        <w:t>光照强度变化而自动开关的功能，达到节能降耗的效果。</w:t>
      </w:r>
    </w:p>
    <w:p>
      <w:pPr>
        <w:rPr>
          <w:rFonts w:ascii="宋体" w:hAnsi="宋体"/>
          <w:color w:val="000000"/>
          <w:kern w:val="58"/>
          <w:sz w:val="21"/>
          <w:szCs w:val="20"/>
        </w:rPr>
      </w:pPr>
      <w:bookmarkStart w:id="1" w:name="_Hlk32826026"/>
      <w:r>
        <w:rPr>
          <w:rFonts w:hint="eastAsia" w:ascii="宋体" w:hAnsi="宋体"/>
          <w:color w:val="000000"/>
          <w:kern w:val="58"/>
          <w:sz w:val="21"/>
          <w:szCs w:val="20"/>
        </w:rPr>
        <w:t>2.采购范围</w:t>
      </w:r>
    </w:p>
    <w:bookmarkEnd w:id="1"/>
    <w:p>
      <w:pPr>
        <w:rPr>
          <w:rFonts w:ascii="宋体" w:hAnsi="宋体"/>
          <w:color w:val="000000"/>
          <w:kern w:val="58"/>
          <w:sz w:val="21"/>
          <w:szCs w:val="20"/>
        </w:rPr>
      </w:pPr>
      <w:r>
        <w:rPr>
          <w:rFonts w:hint="eastAsia" w:ascii="宋体" w:hAnsi="宋体"/>
          <w:color w:val="000000"/>
          <w:kern w:val="58"/>
          <w:sz w:val="21"/>
          <w:szCs w:val="20"/>
        </w:rPr>
        <w:t>此需求书是为宁波轨道交通1号线（37列）及2号线一期（24列）共61列电客车客室照明自动感光控制改造所需物料而编制。</w:t>
      </w:r>
    </w:p>
    <w:p>
      <w:pPr>
        <w:rPr>
          <w:rFonts w:ascii="宋体" w:hAnsi="宋体"/>
          <w:color w:val="000000"/>
          <w:kern w:val="58"/>
          <w:sz w:val="21"/>
          <w:szCs w:val="20"/>
        </w:rPr>
      </w:pPr>
      <w:r>
        <w:rPr>
          <w:rFonts w:hint="eastAsia" w:ascii="宋体" w:hAnsi="宋体"/>
          <w:color w:val="000000"/>
          <w:kern w:val="58"/>
          <w:sz w:val="21"/>
          <w:szCs w:val="20"/>
        </w:rPr>
        <w:t>供货范围具体内容如下：</w:t>
      </w:r>
    </w:p>
    <w:p>
      <w:pPr>
        <w:rPr>
          <w:rFonts w:ascii="宋体" w:hAnsi="宋体"/>
          <w:color w:val="000000"/>
          <w:kern w:val="58"/>
          <w:sz w:val="21"/>
          <w:szCs w:val="20"/>
        </w:rPr>
      </w:pPr>
      <w:r>
        <w:rPr>
          <w:rFonts w:hint="eastAsia" w:ascii="宋体" w:hAnsi="宋体"/>
          <w:color w:val="000000"/>
          <w:kern w:val="58"/>
          <w:sz w:val="21"/>
          <w:szCs w:val="20"/>
        </w:rPr>
        <w:t>（1）61列电客车客室照明自动控制系统改造所需物资。比选申请人的货物和服务的报价已包含在总价中，比选申请人不应以任何借口向买方提出额外的费用要求。</w:t>
      </w:r>
    </w:p>
    <w:p>
      <w:pPr>
        <w:rPr>
          <w:rFonts w:ascii="宋体" w:hAnsi="宋体"/>
          <w:color w:val="000000"/>
          <w:kern w:val="58"/>
          <w:sz w:val="21"/>
          <w:szCs w:val="20"/>
        </w:rPr>
      </w:pPr>
      <w:r>
        <w:rPr>
          <w:rFonts w:hint="eastAsia" w:ascii="宋体" w:hAnsi="宋体"/>
          <w:color w:val="000000"/>
          <w:kern w:val="58"/>
          <w:sz w:val="21"/>
          <w:szCs w:val="20"/>
        </w:rPr>
        <w:t>比选申请人应提出保证备品备件长期优惠供应的具体方案，比选申请人应提供最小可能更换部件的供应商的厂家信息及联系方式，并确保买方可以直接从分包商直接采购。个别部件保留质保期后的延伸服务。</w:t>
      </w:r>
    </w:p>
    <w:p>
      <w:pPr>
        <w:rPr>
          <w:rFonts w:ascii="宋体" w:hAnsi="宋体"/>
          <w:color w:val="000000"/>
          <w:kern w:val="58"/>
          <w:sz w:val="21"/>
          <w:szCs w:val="20"/>
        </w:rPr>
      </w:pPr>
      <w:r>
        <w:rPr>
          <w:rFonts w:hint="eastAsia" w:ascii="宋体" w:hAnsi="宋体"/>
          <w:color w:val="000000"/>
          <w:kern w:val="58"/>
          <w:sz w:val="21"/>
          <w:szCs w:val="20"/>
        </w:rPr>
        <w:t>（2）技术资料及图纸。</w:t>
      </w:r>
    </w:p>
    <w:p>
      <w:pPr>
        <w:rPr>
          <w:rFonts w:ascii="宋体" w:hAnsi="宋体"/>
          <w:color w:val="000000"/>
          <w:kern w:val="58"/>
          <w:sz w:val="21"/>
          <w:szCs w:val="20"/>
        </w:rPr>
      </w:pPr>
      <w:r>
        <w:rPr>
          <w:rFonts w:hint="eastAsia" w:ascii="宋体" w:hAnsi="宋体"/>
          <w:color w:val="000000"/>
          <w:kern w:val="58"/>
          <w:sz w:val="21"/>
          <w:szCs w:val="20"/>
        </w:rPr>
        <w:t>（3）服务：指比选申请人所承担的与标的物有关的服务，如运输、保险、仓储、调试、检验测试、培训及售后服务、技术协助、安全评估以及其他类似的义务及工作。</w:t>
      </w:r>
    </w:p>
    <w:p>
      <w:pPr>
        <w:rPr>
          <w:rFonts w:ascii="宋体" w:hAnsi="宋体"/>
          <w:color w:val="000000"/>
          <w:kern w:val="58"/>
          <w:sz w:val="21"/>
          <w:szCs w:val="20"/>
        </w:rPr>
      </w:pPr>
      <w:r>
        <w:rPr>
          <w:rFonts w:hint="eastAsia" w:ascii="宋体" w:hAnsi="宋体"/>
          <w:color w:val="000000"/>
          <w:kern w:val="58"/>
          <w:sz w:val="21"/>
          <w:szCs w:val="20"/>
        </w:rPr>
        <w:t>3.技术要求</w:t>
      </w:r>
    </w:p>
    <w:p>
      <w:pPr>
        <w:rPr>
          <w:rFonts w:ascii="宋体" w:hAnsi="宋体"/>
          <w:color w:val="000000"/>
          <w:kern w:val="58"/>
          <w:sz w:val="21"/>
          <w:szCs w:val="20"/>
        </w:rPr>
      </w:pPr>
      <w:r>
        <w:rPr>
          <w:rFonts w:hint="eastAsia" w:ascii="宋体" w:hAnsi="宋体"/>
          <w:color w:val="000000"/>
          <w:kern w:val="58"/>
          <w:sz w:val="21"/>
          <w:szCs w:val="20"/>
        </w:rPr>
        <w:t>此改造项目针对1号线及2号线一期电客车（61列）的客室照明控制电路。其原理是通过安装在司机室的光传感器实时采集外界光强并传给控制器，当外界光强大于设定值时，控制器输出控制信号驱动一个继电器切断客室照明供电将照明关闭；当外界光强小于设定值时，控制器输出控制信号驱动一个继电器接通客室照明供电将照明开启。</w:t>
      </w:r>
    </w:p>
    <w:p>
      <w:pPr>
        <w:rPr>
          <w:rFonts w:ascii="宋体" w:hAnsi="宋体"/>
          <w:color w:val="000000"/>
          <w:kern w:val="58"/>
          <w:sz w:val="21"/>
          <w:szCs w:val="20"/>
        </w:rPr>
      </w:pPr>
      <w:r>
        <w:rPr>
          <w:rFonts w:hint="eastAsia" w:ascii="宋体" w:hAnsi="宋体"/>
          <w:color w:val="000000"/>
          <w:kern w:val="58"/>
          <w:sz w:val="21"/>
          <w:szCs w:val="20"/>
        </w:rPr>
        <w:t>3.1 主要部件技术参数</w:t>
      </w:r>
    </w:p>
    <w:p>
      <w:pPr>
        <w:rPr>
          <w:rFonts w:ascii="宋体" w:hAnsi="宋体"/>
          <w:color w:val="000000"/>
          <w:kern w:val="58"/>
          <w:sz w:val="21"/>
          <w:szCs w:val="20"/>
        </w:rPr>
      </w:pPr>
      <w:r>
        <w:rPr>
          <w:rFonts w:hint="eastAsia" w:ascii="宋体" w:hAnsi="宋体"/>
          <w:color w:val="000000"/>
          <w:kern w:val="58"/>
          <w:sz w:val="21"/>
          <w:szCs w:val="20"/>
        </w:rPr>
        <w:t>自动感光控制系统主要由控制器和光传感器组成。比选申请人也可根据经验建议额外的功能并承担设计及供货。</w:t>
      </w:r>
    </w:p>
    <w:p>
      <w:pPr>
        <w:rPr>
          <w:rFonts w:ascii="宋体" w:hAnsi="宋体"/>
          <w:color w:val="000000"/>
          <w:kern w:val="58"/>
          <w:sz w:val="21"/>
          <w:szCs w:val="20"/>
        </w:rPr>
      </w:pPr>
      <w:r>
        <w:rPr>
          <w:rFonts w:hint="eastAsia" w:ascii="宋体" w:hAnsi="宋体"/>
          <w:color w:val="000000"/>
          <w:kern w:val="58"/>
          <w:sz w:val="21"/>
          <w:szCs w:val="20"/>
        </w:rPr>
        <w:t>3.1.1控制器</w:t>
      </w:r>
    </w:p>
    <w:p>
      <w:pPr>
        <w:rPr>
          <w:rFonts w:ascii="宋体" w:hAnsi="宋体"/>
          <w:color w:val="000000"/>
          <w:kern w:val="58"/>
          <w:sz w:val="21"/>
          <w:szCs w:val="20"/>
        </w:rPr>
      </w:pPr>
      <w:r>
        <w:rPr>
          <w:rFonts w:hint="eastAsia" w:ascii="宋体" w:hAnsi="宋体"/>
          <w:color w:val="000000"/>
          <w:kern w:val="58"/>
          <w:sz w:val="21"/>
          <w:szCs w:val="20"/>
        </w:rPr>
        <w:t>3.1.1.1 控制器应能直接或通过支架安装在对应车型的Tc车继电器柜内。</w:t>
      </w:r>
    </w:p>
    <w:p>
      <w:pPr>
        <w:rPr>
          <w:rFonts w:ascii="宋体" w:hAnsi="宋体"/>
          <w:color w:val="000000"/>
          <w:kern w:val="58"/>
          <w:sz w:val="21"/>
          <w:szCs w:val="20"/>
        </w:rPr>
      </w:pPr>
      <w:r>
        <w:rPr>
          <w:rFonts w:hint="eastAsia" w:ascii="宋体" w:hAnsi="宋体"/>
          <w:color w:val="000000"/>
          <w:kern w:val="58"/>
          <w:sz w:val="21"/>
          <w:szCs w:val="20"/>
        </w:rPr>
        <w:t>3.1.1.2 每个控制器应接收不少于2个光传感器的亮度信号用于分析环境亮度。</w:t>
      </w:r>
    </w:p>
    <w:p>
      <w:pPr>
        <w:rPr>
          <w:rFonts w:ascii="宋体" w:hAnsi="宋体"/>
          <w:color w:val="000000"/>
          <w:kern w:val="58"/>
          <w:sz w:val="21"/>
          <w:szCs w:val="20"/>
        </w:rPr>
      </w:pPr>
      <w:r>
        <w:rPr>
          <w:rFonts w:hint="eastAsia" w:ascii="宋体" w:hAnsi="宋体"/>
          <w:color w:val="000000"/>
          <w:kern w:val="58"/>
          <w:sz w:val="21"/>
          <w:szCs w:val="20"/>
        </w:rPr>
        <w:t>3.1.1.3 控制器采用微处理器和周边辅助单元控制组成。控制器接收光传感器的信号，并按信号强度与基准设定进行比较，通过运算处理输出两组控制信号分别驱动两个继电器来执行操作。</w:t>
      </w:r>
    </w:p>
    <w:p>
      <w:pPr>
        <w:rPr>
          <w:rFonts w:ascii="宋体" w:hAnsi="宋体"/>
          <w:color w:val="000000"/>
          <w:kern w:val="58"/>
          <w:sz w:val="21"/>
          <w:szCs w:val="20"/>
        </w:rPr>
      </w:pPr>
      <w:r>
        <w:rPr>
          <w:rFonts w:hint="eastAsia" w:ascii="宋体" w:hAnsi="宋体"/>
          <w:color w:val="000000"/>
          <w:kern w:val="58"/>
          <w:sz w:val="21"/>
          <w:szCs w:val="20"/>
        </w:rPr>
        <w:t>3.1.1.4 控制器应具备必要的按键和显示屏以便调节开关亮度阈值、回差值、开延迟时间以及关延迟时间。其中显示屏应具备背光功能，并能够实时显示当前光传感器接收到的亮度数值。</w:t>
      </w:r>
    </w:p>
    <w:p>
      <w:pPr>
        <w:rPr>
          <w:rFonts w:ascii="宋体" w:hAnsi="宋体"/>
          <w:color w:val="000000"/>
          <w:kern w:val="58"/>
          <w:sz w:val="21"/>
          <w:szCs w:val="20"/>
        </w:rPr>
      </w:pPr>
      <w:r>
        <w:rPr>
          <w:rFonts w:hint="eastAsia" w:ascii="宋体" w:hAnsi="宋体"/>
          <w:color w:val="000000"/>
          <w:kern w:val="58"/>
          <w:sz w:val="21"/>
          <w:szCs w:val="20"/>
        </w:rPr>
        <w:t>3.1.1.5 控制器可支持干接点和电平输出方式驱动继电器。</w:t>
      </w:r>
    </w:p>
    <w:p>
      <w:pPr>
        <w:rPr>
          <w:rFonts w:ascii="宋体" w:hAnsi="宋体"/>
          <w:color w:val="000000"/>
          <w:kern w:val="58"/>
          <w:sz w:val="21"/>
          <w:szCs w:val="20"/>
        </w:rPr>
      </w:pPr>
      <w:r>
        <w:rPr>
          <w:rFonts w:hint="eastAsia" w:ascii="宋体" w:hAnsi="宋体"/>
          <w:color w:val="000000"/>
          <w:kern w:val="58"/>
          <w:sz w:val="21"/>
          <w:szCs w:val="20"/>
        </w:rPr>
        <w:t>3.1.1.6 控制器外部应设置模式转换开关。当处于自动模式时，自动感光控制系统自动识别处界光强度并进行照明开关的切换；当处于手动模式时，自动感光控制系统不参与客室照明的控制。</w:t>
      </w:r>
    </w:p>
    <w:p>
      <w:pPr>
        <w:rPr>
          <w:rFonts w:ascii="宋体" w:hAnsi="宋体"/>
          <w:color w:val="000000"/>
          <w:kern w:val="58"/>
          <w:sz w:val="21"/>
          <w:szCs w:val="20"/>
        </w:rPr>
      </w:pPr>
      <w:r>
        <w:rPr>
          <w:rFonts w:hint="eastAsia" w:ascii="宋体" w:hAnsi="宋体"/>
          <w:color w:val="000000"/>
          <w:kern w:val="58"/>
          <w:sz w:val="21"/>
          <w:szCs w:val="20"/>
        </w:rPr>
        <w:t>3.1.1.7 控制器应至少具备1个4-20mA模拟量输出接口。</w:t>
      </w:r>
    </w:p>
    <w:p>
      <w:pPr>
        <w:rPr>
          <w:rFonts w:ascii="宋体" w:hAnsi="宋体"/>
          <w:color w:val="000000"/>
          <w:kern w:val="58"/>
          <w:sz w:val="21"/>
          <w:szCs w:val="20"/>
        </w:rPr>
      </w:pPr>
      <w:r>
        <w:rPr>
          <w:rFonts w:hint="eastAsia" w:ascii="宋体" w:hAnsi="宋体"/>
          <w:color w:val="000000"/>
          <w:kern w:val="58"/>
          <w:sz w:val="21"/>
          <w:szCs w:val="20"/>
        </w:rPr>
        <w:t>3.1.1.8 控制器应至少具备2个PWM输出（DC24V）接口。</w:t>
      </w:r>
    </w:p>
    <w:p>
      <w:pPr>
        <w:rPr>
          <w:rFonts w:ascii="宋体" w:hAnsi="宋体"/>
          <w:color w:val="000000"/>
          <w:kern w:val="58"/>
          <w:sz w:val="21"/>
          <w:szCs w:val="20"/>
        </w:rPr>
      </w:pPr>
      <w:r>
        <w:rPr>
          <w:rFonts w:hint="eastAsia" w:ascii="宋体" w:hAnsi="宋体"/>
          <w:color w:val="000000"/>
          <w:kern w:val="58"/>
          <w:sz w:val="21"/>
          <w:szCs w:val="20"/>
        </w:rPr>
        <w:t>3.1.1.9 控制器应至少具备3个DC110V数字量输入端口。</w:t>
      </w:r>
    </w:p>
    <w:p>
      <w:pPr>
        <w:rPr>
          <w:rFonts w:ascii="宋体" w:hAnsi="宋体"/>
          <w:color w:val="000000"/>
          <w:kern w:val="58"/>
          <w:sz w:val="21"/>
          <w:szCs w:val="20"/>
        </w:rPr>
      </w:pPr>
      <w:r>
        <w:rPr>
          <w:rFonts w:hint="eastAsia" w:ascii="宋体" w:hAnsi="宋体"/>
          <w:color w:val="000000"/>
          <w:kern w:val="58"/>
          <w:sz w:val="21"/>
          <w:szCs w:val="20"/>
        </w:rPr>
        <w:t>3.1.1.10 工作环境</w:t>
      </w:r>
    </w:p>
    <w:p>
      <w:pPr>
        <w:rPr>
          <w:rFonts w:ascii="宋体" w:hAnsi="宋体"/>
          <w:color w:val="000000"/>
          <w:kern w:val="58"/>
          <w:sz w:val="21"/>
          <w:szCs w:val="20"/>
        </w:rPr>
      </w:pPr>
      <w:r>
        <w:rPr>
          <w:rFonts w:hint="eastAsia" w:ascii="宋体" w:hAnsi="宋体"/>
          <w:color w:val="000000"/>
          <w:kern w:val="58"/>
          <w:sz w:val="21"/>
          <w:szCs w:val="20"/>
        </w:rPr>
        <w:t>额定电压： DC110V；</w:t>
      </w:r>
    </w:p>
    <w:p>
      <w:pPr>
        <w:rPr>
          <w:rFonts w:ascii="宋体" w:hAnsi="宋体"/>
          <w:color w:val="000000"/>
          <w:kern w:val="58"/>
          <w:sz w:val="21"/>
          <w:szCs w:val="20"/>
        </w:rPr>
      </w:pPr>
      <w:r>
        <w:rPr>
          <w:rFonts w:hint="eastAsia" w:ascii="宋体" w:hAnsi="宋体"/>
          <w:color w:val="000000"/>
          <w:kern w:val="58"/>
          <w:sz w:val="21"/>
          <w:szCs w:val="20"/>
        </w:rPr>
        <w:t>变化范围： DC77V~137.5V；</w:t>
      </w:r>
    </w:p>
    <w:p>
      <w:pPr>
        <w:rPr>
          <w:rFonts w:ascii="宋体" w:hAnsi="宋体"/>
          <w:color w:val="000000"/>
          <w:kern w:val="58"/>
          <w:sz w:val="21"/>
          <w:szCs w:val="20"/>
        </w:rPr>
      </w:pPr>
      <w:r>
        <w:rPr>
          <w:rFonts w:hint="eastAsia" w:ascii="宋体" w:hAnsi="宋体"/>
          <w:color w:val="000000"/>
          <w:kern w:val="58"/>
          <w:sz w:val="21"/>
          <w:szCs w:val="20"/>
        </w:rPr>
        <w:t>输入电流：不大于2A。</w:t>
      </w:r>
    </w:p>
    <w:p>
      <w:pPr>
        <w:rPr>
          <w:rFonts w:ascii="宋体" w:hAnsi="宋体"/>
          <w:color w:val="000000"/>
          <w:kern w:val="58"/>
          <w:sz w:val="21"/>
          <w:szCs w:val="20"/>
        </w:rPr>
      </w:pPr>
      <w:r>
        <w:rPr>
          <w:rFonts w:hint="eastAsia" w:ascii="宋体" w:hAnsi="宋体"/>
          <w:color w:val="000000"/>
          <w:kern w:val="58"/>
          <w:sz w:val="21"/>
          <w:szCs w:val="20"/>
        </w:rPr>
        <w:t>3.1.1.11 控制器（含支架）的整体尺寸不得超过260mm×140mm×80mm。</w:t>
      </w:r>
    </w:p>
    <w:p>
      <w:pPr>
        <w:rPr>
          <w:rFonts w:ascii="宋体" w:hAnsi="宋体"/>
          <w:color w:val="000000"/>
          <w:kern w:val="58"/>
          <w:sz w:val="21"/>
          <w:szCs w:val="20"/>
        </w:rPr>
      </w:pPr>
      <w:r>
        <w:rPr>
          <w:rFonts w:hint="eastAsia" w:ascii="宋体" w:hAnsi="宋体"/>
          <w:color w:val="000000"/>
          <w:kern w:val="58"/>
          <w:sz w:val="21"/>
          <w:szCs w:val="20"/>
        </w:rPr>
        <w:t>3.1.2 光传感器</w:t>
      </w:r>
    </w:p>
    <w:p>
      <w:pPr>
        <w:rPr>
          <w:rFonts w:ascii="宋体" w:hAnsi="宋体"/>
          <w:color w:val="000000"/>
          <w:kern w:val="58"/>
          <w:sz w:val="21"/>
          <w:szCs w:val="20"/>
        </w:rPr>
      </w:pPr>
      <w:r>
        <w:rPr>
          <w:rFonts w:hint="eastAsia" w:ascii="宋体" w:hAnsi="宋体"/>
          <w:color w:val="000000"/>
          <w:kern w:val="58"/>
          <w:sz w:val="21"/>
          <w:szCs w:val="20"/>
        </w:rPr>
        <w:t>3.1.2.1 光传感器应通过支架安装在对应车型的司机台上。其中支架应能进行较大范围的角度调节，且紧固后能确保角度不会在运用过程中发生变动。</w:t>
      </w:r>
    </w:p>
    <w:p>
      <w:pPr>
        <w:rPr>
          <w:rFonts w:ascii="宋体" w:hAnsi="宋体"/>
          <w:color w:val="000000"/>
          <w:kern w:val="58"/>
          <w:sz w:val="21"/>
          <w:szCs w:val="20"/>
        </w:rPr>
      </w:pPr>
      <w:r>
        <w:rPr>
          <w:rFonts w:hint="eastAsia" w:ascii="宋体" w:hAnsi="宋体"/>
          <w:color w:val="000000"/>
          <w:kern w:val="58"/>
          <w:sz w:val="21"/>
          <w:szCs w:val="20"/>
        </w:rPr>
        <w:t>3.1.2.2 光传感器与控制器之间应配置连接器用于延长线的连接。</w:t>
      </w:r>
    </w:p>
    <w:p>
      <w:pPr>
        <w:rPr>
          <w:rFonts w:ascii="宋体" w:hAnsi="宋体"/>
          <w:color w:val="000000"/>
          <w:kern w:val="58"/>
          <w:sz w:val="21"/>
          <w:szCs w:val="20"/>
        </w:rPr>
      </w:pPr>
      <w:r>
        <w:rPr>
          <w:rFonts w:hint="eastAsia" w:ascii="宋体" w:hAnsi="宋体"/>
          <w:color w:val="000000"/>
          <w:kern w:val="58"/>
          <w:sz w:val="21"/>
          <w:szCs w:val="20"/>
        </w:rPr>
        <w:t>3.1.2.3 光传感器支架应使用6061铝合金或更高强度材料。</w:t>
      </w:r>
    </w:p>
    <w:p>
      <w:pPr>
        <w:rPr>
          <w:rFonts w:ascii="宋体" w:hAnsi="宋体"/>
          <w:color w:val="000000"/>
          <w:kern w:val="58"/>
          <w:sz w:val="21"/>
          <w:szCs w:val="20"/>
        </w:rPr>
      </w:pPr>
      <w:r>
        <w:rPr>
          <w:rFonts w:hint="eastAsia" w:ascii="宋体" w:hAnsi="宋体"/>
          <w:color w:val="000000"/>
          <w:kern w:val="58"/>
          <w:sz w:val="21"/>
          <w:szCs w:val="20"/>
        </w:rPr>
        <w:t>3.1.3电线、接插件及其他部件</w:t>
      </w:r>
    </w:p>
    <w:p>
      <w:pPr>
        <w:rPr>
          <w:rFonts w:ascii="宋体" w:hAnsi="宋体"/>
          <w:color w:val="000000"/>
          <w:kern w:val="58"/>
          <w:sz w:val="21"/>
          <w:szCs w:val="20"/>
        </w:rPr>
      </w:pPr>
      <w:r>
        <w:rPr>
          <w:rFonts w:hint="eastAsia" w:ascii="宋体" w:hAnsi="宋体"/>
          <w:color w:val="000000"/>
          <w:kern w:val="58"/>
          <w:sz w:val="21"/>
          <w:szCs w:val="20"/>
        </w:rPr>
        <w:t>3.1.3.1 所有电线均采用难燃性或阻燃性材料。不允许使用燃烧后散发有毒气体的材料。防火性能应符合DIN 5510或EN 45545标准的相应等级。</w:t>
      </w:r>
    </w:p>
    <w:p>
      <w:pPr>
        <w:rPr>
          <w:rFonts w:ascii="宋体" w:hAnsi="宋体"/>
          <w:color w:val="000000"/>
          <w:kern w:val="58"/>
          <w:sz w:val="21"/>
          <w:szCs w:val="20"/>
        </w:rPr>
      </w:pPr>
      <w:r>
        <w:rPr>
          <w:rFonts w:hint="eastAsia" w:ascii="宋体" w:hAnsi="宋体"/>
          <w:color w:val="000000"/>
          <w:kern w:val="58"/>
          <w:sz w:val="21"/>
          <w:szCs w:val="20"/>
        </w:rPr>
        <w:t>3.1.3.2 保证所用的电线及电气连接器具有足够的绝缘性能。</w:t>
      </w:r>
    </w:p>
    <w:p>
      <w:pPr>
        <w:rPr>
          <w:rFonts w:ascii="宋体" w:hAnsi="宋体"/>
          <w:color w:val="000000"/>
          <w:kern w:val="58"/>
          <w:sz w:val="21"/>
          <w:szCs w:val="20"/>
        </w:rPr>
      </w:pPr>
      <w:r>
        <w:rPr>
          <w:rFonts w:hint="eastAsia" w:ascii="宋体" w:hAnsi="宋体"/>
          <w:color w:val="000000"/>
          <w:kern w:val="58"/>
          <w:sz w:val="21"/>
          <w:szCs w:val="20"/>
        </w:rPr>
        <w:t>3.1.3.3 所用的电线容量应满足使用要求并留有适当余量。</w:t>
      </w:r>
    </w:p>
    <w:p>
      <w:pPr>
        <w:rPr>
          <w:rFonts w:ascii="宋体" w:hAnsi="宋体"/>
          <w:color w:val="000000"/>
          <w:kern w:val="58"/>
          <w:sz w:val="21"/>
          <w:szCs w:val="20"/>
        </w:rPr>
      </w:pPr>
      <w:r>
        <w:rPr>
          <w:rFonts w:hint="eastAsia" w:ascii="宋体" w:hAnsi="宋体"/>
          <w:color w:val="000000"/>
          <w:kern w:val="58"/>
          <w:sz w:val="21"/>
          <w:szCs w:val="20"/>
        </w:rPr>
        <w:t>3.1.3.4 所有电线、电缆的接线端头部均应带有清晰、正确、不易消损的线号。线号后应标明此线的去向。</w:t>
      </w:r>
    </w:p>
    <w:p>
      <w:pPr>
        <w:rPr>
          <w:rFonts w:ascii="宋体" w:hAnsi="宋体"/>
          <w:color w:val="000000"/>
          <w:kern w:val="58"/>
          <w:sz w:val="21"/>
          <w:szCs w:val="20"/>
        </w:rPr>
      </w:pPr>
      <w:r>
        <w:rPr>
          <w:rFonts w:hint="eastAsia" w:ascii="宋体" w:hAnsi="宋体"/>
          <w:color w:val="000000"/>
          <w:kern w:val="58"/>
          <w:sz w:val="21"/>
          <w:szCs w:val="20"/>
        </w:rPr>
        <w:t>3.1.3.5 接插件应采用WAGO、魏德米勒、菲尼克斯等国际知名品牌的产品。</w:t>
      </w:r>
    </w:p>
    <w:p>
      <w:pPr>
        <w:rPr>
          <w:rFonts w:ascii="宋体" w:hAnsi="宋体"/>
          <w:color w:val="000000"/>
          <w:kern w:val="58"/>
          <w:sz w:val="21"/>
          <w:szCs w:val="20"/>
        </w:rPr>
      </w:pPr>
      <w:r>
        <w:rPr>
          <w:rFonts w:hint="eastAsia" w:ascii="宋体" w:hAnsi="宋体"/>
          <w:color w:val="000000"/>
          <w:kern w:val="58"/>
          <w:sz w:val="21"/>
          <w:szCs w:val="20"/>
        </w:rPr>
        <w:t>3.2 对振动和冲击的要求</w:t>
      </w:r>
    </w:p>
    <w:p>
      <w:pPr>
        <w:rPr>
          <w:rFonts w:ascii="宋体" w:hAnsi="宋体"/>
          <w:color w:val="000000"/>
          <w:kern w:val="58"/>
          <w:sz w:val="21"/>
          <w:szCs w:val="20"/>
        </w:rPr>
      </w:pPr>
      <w:r>
        <w:rPr>
          <w:rFonts w:hint="eastAsia" w:ascii="宋体" w:hAnsi="宋体"/>
          <w:color w:val="000000"/>
          <w:kern w:val="58"/>
          <w:sz w:val="21"/>
          <w:szCs w:val="20"/>
        </w:rPr>
        <w:t>3.2.1 振动</w:t>
      </w:r>
    </w:p>
    <w:p>
      <w:pPr>
        <w:rPr>
          <w:rFonts w:ascii="宋体" w:hAnsi="宋体"/>
          <w:color w:val="000000"/>
          <w:kern w:val="58"/>
          <w:sz w:val="21"/>
          <w:szCs w:val="20"/>
        </w:rPr>
      </w:pPr>
      <w:r>
        <w:rPr>
          <w:rFonts w:hint="eastAsia" w:ascii="宋体" w:hAnsi="宋体"/>
          <w:color w:val="000000"/>
          <w:kern w:val="58"/>
          <w:sz w:val="21"/>
          <w:szCs w:val="20"/>
        </w:rPr>
        <w:t>3.2.1.1 各种设备应按IEC 61373标准要求，能承受振动频率为1~200 Hz，在纵向、横向和垂向三个方向上规定的振动水平。</w:t>
      </w:r>
    </w:p>
    <w:p>
      <w:pPr>
        <w:rPr>
          <w:rFonts w:ascii="宋体" w:hAnsi="宋体"/>
          <w:color w:val="000000"/>
          <w:kern w:val="58"/>
          <w:sz w:val="21"/>
          <w:szCs w:val="20"/>
        </w:rPr>
      </w:pPr>
      <w:r>
        <w:rPr>
          <w:rFonts w:hint="eastAsia" w:ascii="宋体" w:hAnsi="宋体"/>
          <w:color w:val="000000"/>
          <w:kern w:val="58"/>
          <w:sz w:val="21"/>
          <w:szCs w:val="20"/>
        </w:rPr>
        <w:t>（1）各种设备按IEC 61373规定进行以下的试验量级：</w:t>
      </w:r>
    </w:p>
    <w:p>
      <w:pPr>
        <w:rPr>
          <w:rFonts w:ascii="宋体" w:hAnsi="宋体"/>
          <w:color w:val="000000"/>
          <w:kern w:val="58"/>
          <w:sz w:val="21"/>
          <w:szCs w:val="20"/>
        </w:rPr>
      </w:pPr>
      <w:r>
        <w:rPr>
          <w:rFonts w:hint="eastAsia" w:ascii="宋体" w:hAnsi="宋体"/>
          <w:color w:val="000000"/>
          <w:kern w:val="58"/>
          <w:sz w:val="21"/>
          <w:szCs w:val="20"/>
        </w:rPr>
        <w:t>功能性随机振动试验量级；</w:t>
      </w:r>
    </w:p>
    <w:p>
      <w:pPr>
        <w:rPr>
          <w:rFonts w:ascii="宋体" w:hAnsi="宋体"/>
          <w:color w:val="000000"/>
          <w:kern w:val="58"/>
          <w:sz w:val="21"/>
          <w:szCs w:val="20"/>
        </w:rPr>
      </w:pPr>
      <w:r>
        <w:rPr>
          <w:rFonts w:hint="eastAsia" w:ascii="宋体" w:hAnsi="宋体"/>
          <w:color w:val="000000"/>
          <w:kern w:val="58"/>
          <w:sz w:val="21"/>
          <w:szCs w:val="20"/>
        </w:rPr>
        <w:t>模拟长寿命试验量级。</w:t>
      </w:r>
    </w:p>
    <w:p>
      <w:pPr>
        <w:rPr>
          <w:rFonts w:ascii="宋体" w:hAnsi="宋体"/>
          <w:color w:val="000000"/>
          <w:kern w:val="58"/>
          <w:sz w:val="21"/>
          <w:szCs w:val="20"/>
        </w:rPr>
      </w:pPr>
      <w:r>
        <w:rPr>
          <w:rFonts w:hint="eastAsia" w:ascii="宋体" w:hAnsi="宋体"/>
          <w:color w:val="000000"/>
          <w:kern w:val="58"/>
          <w:sz w:val="21"/>
          <w:szCs w:val="20"/>
        </w:rPr>
        <w:t>（2）测量结果应满足下列要求：</w:t>
      </w:r>
    </w:p>
    <w:p>
      <w:pPr>
        <w:rPr>
          <w:rFonts w:ascii="宋体" w:hAnsi="宋体"/>
          <w:color w:val="000000"/>
          <w:kern w:val="58"/>
          <w:sz w:val="21"/>
          <w:szCs w:val="20"/>
        </w:rPr>
      </w:pPr>
      <w:r>
        <w:rPr>
          <w:rFonts w:hint="eastAsia" w:ascii="宋体" w:hAnsi="宋体"/>
          <w:color w:val="000000"/>
          <w:kern w:val="58"/>
          <w:sz w:val="21"/>
          <w:szCs w:val="20"/>
        </w:rPr>
        <w:t>功能性随机振动试验量级测量结果应满足IEC 61373中的8.1表1要求；</w:t>
      </w:r>
    </w:p>
    <w:p>
      <w:pPr>
        <w:rPr>
          <w:rFonts w:ascii="宋体" w:hAnsi="宋体"/>
          <w:color w:val="000000"/>
          <w:kern w:val="58"/>
          <w:sz w:val="21"/>
          <w:szCs w:val="20"/>
        </w:rPr>
      </w:pPr>
      <w:r>
        <w:rPr>
          <w:rFonts w:hint="eastAsia" w:ascii="宋体" w:hAnsi="宋体"/>
          <w:color w:val="000000"/>
          <w:kern w:val="58"/>
          <w:sz w:val="21"/>
          <w:szCs w:val="20"/>
        </w:rPr>
        <w:t>模拟长寿命试验量级测量结果应满足IEC 61373中的9.1表2要求。</w:t>
      </w:r>
    </w:p>
    <w:p>
      <w:pPr>
        <w:rPr>
          <w:rFonts w:ascii="宋体" w:hAnsi="宋体"/>
          <w:color w:val="000000"/>
          <w:kern w:val="58"/>
          <w:sz w:val="21"/>
          <w:szCs w:val="20"/>
        </w:rPr>
      </w:pPr>
      <w:r>
        <w:rPr>
          <w:rFonts w:hint="eastAsia" w:ascii="宋体" w:hAnsi="宋体"/>
          <w:color w:val="000000"/>
          <w:kern w:val="58"/>
          <w:sz w:val="21"/>
          <w:szCs w:val="20"/>
        </w:rPr>
        <w:t>3.2.1.2 在整个运行速度范围内，控制器、光传感器及各类支架不允许出现与电客车谐振现象，不会因电客车的振动而脱落。</w:t>
      </w:r>
    </w:p>
    <w:p>
      <w:pPr>
        <w:rPr>
          <w:rFonts w:ascii="宋体" w:hAnsi="宋体"/>
          <w:color w:val="000000"/>
          <w:kern w:val="58"/>
          <w:sz w:val="21"/>
          <w:szCs w:val="20"/>
        </w:rPr>
      </w:pPr>
      <w:r>
        <w:rPr>
          <w:rFonts w:hint="eastAsia" w:ascii="宋体" w:hAnsi="宋体"/>
          <w:color w:val="000000"/>
          <w:kern w:val="58"/>
          <w:sz w:val="21"/>
          <w:szCs w:val="20"/>
        </w:rPr>
        <w:t>3.2.2冲击</w:t>
      </w:r>
    </w:p>
    <w:p>
      <w:pPr>
        <w:rPr>
          <w:rFonts w:ascii="宋体" w:hAnsi="宋体"/>
          <w:color w:val="000000"/>
          <w:kern w:val="58"/>
          <w:sz w:val="21"/>
          <w:szCs w:val="20"/>
        </w:rPr>
      </w:pPr>
      <w:r>
        <w:rPr>
          <w:rFonts w:hint="eastAsia" w:ascii="宋体" w:hAnsi="宋体"/>
          <w:color w:val="000000"/>
          <w:kern w:val="58"/>
          <w:sz w:val="21"/>
          <w:szCs w:val="20"/>
        </w:rPr>
        <w:t>安装在电客车上的所有设备应按IEC 61373标准要求承受各种力的冲击，设备任何部分不应发生脱离，原安装基础也不应发生永久性变形。</w:t>
      </w:r>
    </w:p>
    <w:p>
      <w:pPr>
        <w:rPr>
          <w:rFonts w:ascii="宋体" w:hAnsi="宋体"/>
          <w:color w:val="000000"/>
          <w:kern w:val="58"/>
          <w:sz w:val="21"/>
          <w:szCs w:val="20"/>
        </w:rPr>
      </w:pPr>
      <w:r>
        <w:rPr>
          <w:rFonts w:hint="eastAsia" w:ascii="宋体" w:hAnsi="宋体"/>
          <w:color w:val="000000"/>
          <w:kern w:val="58"/>
          <w:sz w:val="21"/>
          <w:szCs w:val="20"/>
        </w:rPr>
        <w:t>3.3 电磁兼容</w:t>
      </w:r>
    </w:p>
    <w:p>
      <w:pPr>
        <w:rPr>
          <w:rFonts w:ascii="宋体" w:hAnsi="宋体"/>
          <w:color w:val="000000"/>
          <w:kern w:val="58"/>
          <w:sz w:val="21"/>
          <w:szCs w:val="20"/>
        </w:rPr>
      </w:pPr>
      <w:r>
        <w:rPr>
          <w:rFonts w:hint="eastAsia" w:ascii="宋体" w:hAnsi="宋体"/>
          <w:color w:val="000000"/>
          <w:kern w:val="58"/>
          <w:sz w:val="21"/>
          <w:szCs w:val="20"/>
        </w:rPr>
        <w:t>3.3.1 对设备的EMC设计方案的要求</w:t>
      </w:r>
    </w:p>
    <w:p>
      <w:pPr>
        <w:rPr>
          <w:rFonts w:ascii="宋体" w:hAnsi="宋体"/>
          <w:color w:val="000000"/>
          <w:kern w:val="58"/>
          <w:sz w:val="21"/>
          <w:szCs w:val="20"/>
        </w:rPr>
      </w:pPr>
      <w:r>
        <w:rPr>
          <w:rFonts w:hint="eastAsia" w:ascii="宋体" w:hAnsi="宋体"/>
          <w:color w:val="000000"/>
          <w:kern w:val="58"/>
          <w:sz w:val="21"/>
          <w:szCs w:val="20"/>
        </w:rPr>
        <w:t>3.3.1.1 为了达所供设备的EMC设计方案的要求，比选申请人必要满足以下基本要求：</w:t>
      </w:r>
    </w:p>
    <w:p>
      <w:pPr>
        <w:rPr>
          <w:rFonts w:ascii="宋体" w:hAnsi="宋体"/>
          <w:color w:val="000000"/>
          <w:kern w:val="58"/>
          <w:sz w:val="21"/>
          <w:szCs w:val="20"/>
        </w:rPr>
      </w:pPr>
      <w:r>
        <w:rPr>
          <w:rFonts w:hint="eastAsia" w:ascii="宋体" w:hAnsi="宋体"/>
          <w:color w:val="000000"/>
          <w:kern w:val="58"/>
          <w:sz w:val="21"/>
          <w:szCs w:val="20"/>
        </w:rPr>
        <w:t>（1）控制器及其传感器应不受任何干扰地发挥其功能；</w:t>
      </w:r>
    </w:p>
    <w:p>
      <w:pPr>
        <w:rPr>
          <w:rFonts w:ascii="宋体" w:hAnsi="宋体"/>
          <w:color w:val="000000"/>
          <w:kern w:val="58"/>
          <w:sz w:val="21"/>
          <w:szCs w:val="20"/>
        </w:rPr>
      </w:pPr>
      <w:r>
        <w:rPr>
          <w:rFonts w:hint="eastAsia" w:ascii="宋体" w:hAnsi="宋体"/>
          <w:color w:val="000000"/>
          <w:kern w:val="58"/>
          <w:sz w:val="21"/>
          <w:szCs w:val="20"/>
        </w:rPr>
        <w:t>（2）电客车内的其他设备应不受任何干扰地协调工作；</w:t>
      </w:r>
    </w:p>
    <w:p>
      <w:pPr>
        <w:rPr>
          <w:rFonts w:ascii="宋体" w:hAnsi="宋体"/>
          <w:color w:val="000000"/>
          <w:kern w:val="58"/>
          <w:sz w:val="21"/>
          <w:szCs w:val="20"/>
        </w:rPr>
      </w:pPr>
      <w:r>
        <w:rPr>
          <w:rFonts w:hint="eastAsia" w:ascii="宋体" w:hAnsi="宋体"/>
          <w:color w:val="000000"/>
          <w:kern w:val="58"/>
          <w:sz w:val="21"/>
          <w:szCs w:val="20"/>
        </w:rPr>
        <w:t>（3）遵守有关抗干扰性和干扰发射的法定规定；</w:t>
      </w:r>
    </w:p>
    <w:p>
      <w:pPr>
        <w:rPr>
          <w:rFonts w:ascii="宋体" w:hAnsi="宋体"/>
          <w:color w:val="000000"/>
          <w:kern w:val="58"/>
          <w:sz w:val="21"/>
          <w:szCs w:val="20"/>
        </w:rPr>
      </w:pPr>
      <w:r>
        <w:rPr>
          <w:rFonts w:hint="eastAsia" w:ascii="宋体" w:hAnsi="宋体"/>
          <w:color w:val="000000"/>
          <w:kern w:val="58"/>
          <w:sz w:val="21"/>
          <w:szCs w:val="20"/>
        </w:rPr>
        <w:t>（4）确保乘务人员和乘客的人身安全。</w:t>
      </w:r>
    </w:p>
    <w:p>
      <w:pPr>
        <w:rPr>
          <w:rFonts w:ascii="宋体" w:hAnsi="宋体"/>
          <w:color w:val="000000"/>
          <w:kern w:val="58"/>
          <w:sz w:val="21"/>
          <w:szCs w:val="20"/>
        </w:rPr>
      </w:pPr>
      <w:r>
        <w:rPr>
          <w:rFonts w:hint="eastAsia" w:ascii="宋体" w:hAnsi="宋体"/>
          <w:color w:val="000000"/>
          <w:kern w:val="58"/>
          <w:sz w:val="21"/>
          <w:szCs w:val="20"/>
        </w:rPr>
        <w:t>3.3.1.2 所供设备在所有正常工作状态下，比选申请人应确保由其产生的任何电磁场不得干扰乘客物品或磁性介质的正常使用。在民用通信信号正常覆盖情况下，轨道交通车辆上应可以正常使用手机和小型移动电台等。</w:t>
      </w:r>
    </w:p>
    <w:p>
      <w:pPr>
        <w:rPr>
          <w:rFonts w:ascii="宋体" w:hAnsi="宋体"/>
          <w:color w:val="000000"/>
          <w:kern w:val="58"/>
          <w:sz w:val="21"/>
          <w:szCs w:val="20"/>
        </w:rPr>
      </w:pPr>
      <w:r>
        <w:rPr>
          <w:rFonts w:hint="eastAsia" w:ascii="宋体" w:hAnsi="宋体"/>
          <w:color w:val="000000"/>
          <w:kern w:val="58"/>
          <w:sz w:val="21"/>
          <w:szCs w:val="20"/>
        </w:rPr>
        <w:t>3.3.1.3 应考虑所供设备对车内继电器、列车控制系统、乘客信息系统的干扰。</w:t>
      </w:r>
    </w:p>
    <w:p>
      <w:pPr>
        <w:rPr>
          <w:rFonts w:ascii="宋体" w:hAnsi="宋体"/>
          <w:color w:val="000000"/>
          <w:kern w:val="58"/>
          <w:sz w:val="21"/>
          <w:szCs w:val="20"/>
        </w:rPr>
      </w:pPr>
      <w:r>
        <w:rPr>
          <w:rFonts w:hint="eastAsia" w:ascii="宋体" w:hAnsi="宋体"/>
          <w:color w:val="000000"/>
          <w:kern w:val="58"/>
          <w:sz w:val="21"/>
          <w:szCs w:val="20"/>
        </w:rPr>
        <w:t>3.3.2 EMC测试要求</w:t>
      </w:r>
    </w:p>
    <w:p>
      <w:pPr>
        <w:rPr>
          <w:rFonts w:ascii="宋体" w:hAnsi="宋体"/>
          <w:color w:val="000000"/>
          <w:kern w:val="58"/>
          <w:sz w:val="21"/>
          <w:szCs w:val="20"/>
        </w:rPr>
      </w:pPr>
      <w:r>
        <w:rPr>
          <w:rFonts w:hint="eastAsia" w:ascii="宋体" w:hAnsi="宋体"/>
          <w:color w:val="000000"/>
          <w:kern w:val="58"/>
          <w:sz w:val="21"/>
          <w:szCs w:val="20"/>
        </w:rPr>
        <w:t>3.3.2.1 干扰测试</w:t>
      </w:r>
    </w:p>
    <w:p>
      <w:pPr>
        <w:rPr>
          <w:rFonts w:ascii="宋体" w:hAnsi="宋体"/>
          <w:color w:val="000000"/>
          <w:kern w:val="58"/>
          <w:sz w:val="21"/>
          <w:szCs w:val="20"/>
        </w:rPr>
      </w:pPr>
      <w:r>
        <w:rPr>
          <w:rFonts w:hint="eastAsia" w:ascii="宋体" w:hAnsi="宋体"/>
          <w:color w:val="000000"/>
          <w:kern w:val="58"/>
          <w:sz w:val="21"/>
          <w:szCs w:val="20"/>
        </w:rPr>
        <w:t>（1）辐射频率发射</w:t>
      </w:r>
    </w:p>
    <w:p>
      <w:pPr>
        <w:rPr>
          <w:rFonts w:ascii="宋体" w:hAnsi="宋体"/>
          <w:color w:val="000000"/>
          <w:kern w:val="58"/>
          <w:sz w:val="21"/>
          <w:szCs w:val="20"/>
        </w:rPr>
      </w:pPr>
      <w:r>
        <w:rPr>
          <w:rFonts w:hint="eastAsia" w:ascii="宋体" w:hAnsi="宋体"/>
          <w:color w:val="000000"/>
          <w:kern w:val="58"/>
          <w:sz w:val="21"/>
          <w:szCs w:val="20"/>
        </w:rPr>
        <w:t>对于辐射频率发射，所有供应的设备应按EN 55011第1组A发射级。</w:t>
      </w:r>
    </w:p>
    <w:p>
      <w:pPr>
        <w:rPr>
          <w:rFonts w:ascii="宋体" w:hAnsi="宋体"/>
          <w:color w:val="000000"/>
          <w:kern w:val="58"/>
          <w:sz w:val="21"/>
          <w:szCs w:val="20"/>
        </w:rPr>
      </w:pPr>
      <w:r>
        <w:rPr>
          <w:rFonts w:hint="eastAsia" w:ascii="宋体" w:hAnsi="宋体"/>
          <w:color w:val="000000"/>
          <w:kern w:val="58"/>
          <w:sz w:val="21"/>
          <w:szCs w:val="20"/>
        </w:rPr>
        <w:t>（2）传导式发射</w:t>
      </w:r>
    </w:p>
    <w:p>
      <w:pPr>
        <w:rPr>
          <w:rFonts w:ascii="宋体" w:hAnsi="宋体"/>
          <w:color w:val="000000"/>
          <w:kern w:val="58"/>
          <w:sz w:val="21"/>
          <w:szCs w:val="20"/>
        </w:rPr>
      </w:pPr>
      <w:r>
        <w:rPr>
          <w:rFonts w:hint="eastAsia" w:ascii="宋体" w:hAnsi="宋体"/>
          <w:color w:val="000000"/>
          <w:kern w:val="58"/>
          <w:sz w:val="21"/>
          <w:szCs w:val="20"/>
        </w:rPr>
        <w:t>对于传导式发射，所有供应的设备应按EN 55011第1组A发射级。</w:t>
      </w:r>
    </w:p>
    <w:p>
      <w:pPr>
        <w:rPr>
          <w:rFonts w:ascii="宋体" w:hAnsi="宋体"/>
          <w:color w:val="000000"/>
          <w:kern w:val="58"/>
          <w:sz w:val="21"/>
          <w:szCs w:val="20"/>
        </w:rPr>
      </w:pPr>
      <w:r>
        <w:rPr>
          <w:rFonts w:hint="eastAsia" w:ascii="宋体" w:hAnsi="宋体"/>
          <w:color w:val="000000"/>
          <w:kern w:val="58"/>
          <w:sz w:val="21"/>
          <w:szCs w:val="20"/>
        </w:rPr>
        <w:t>3.3.2.2抗干扰测试</w:t>
      </w:r>
    </w:p>
    <w:p>
      <w:pPr>
        <w:rPr>
          <w:rFonts w:ascii="宋体" w:hAnsi="宋体"/>
          <w:color w:val="000000"/>
          <w:kern w:val="58"/>
          <w:sz w:val="21"/>
          <w:szCs w:val="20"/>
        </w:rPr>
      </w:pPr>
      <w:r>
        <w:rPr>
          <w:rFonts w:hint="eastAsia" w:ascii="宋体" w:hAnsi="宋体"/>
          <w:color w:val="000000"/>
          <w:kern w:val="58"/>
          <w:sz w:val="21"/>
          <w:szCs w:val="20"/>
        </w:rPr>
        <w:t>（1）抗放静电</w:t>
      </w:r>
    </w:p>
    <w:p>
      <w:pPr>
        <w:rPr>
          <w:rFonts w:ascii="宋体" w:hAnsi="宋体"/>
          <w:color w:val="000000"/>
          <w:kern w:val="58"/>
          <w:sz w:val="21"/>
          <w:szCs w:val="20"/>
        </w:rPr>
      </w:pPr>
      <w:r>
        <w:rPr>
          <w:rFonts w:hint="eastAsia" w:ascii="宋体" w:hAnsi="宋体"/>
          <w:color w:val="000000"/>
          <w:kern w:val="58"/>
          <w:sz w:val="21"/>
          <w:szCs w:val="20"/>
        </w:rPr>
        <w:t>所有供应的设备应按IEC 61000-4-2三级抗干扰级设计和测试抗放静电能力，应达到B级性能标准。</w:t>
      </w:r>
    </w:p>
    <w:p>
      <w:pPr>
        <w:rPr>
          <w:rFonts w:ascii="宋体" w:hAnsi="宋体"/>
          <w:color w:val="000000"/>
          <w:kern w:val="58"/>
          <w:sz w:val="21"/>
          <w:szCs w:val="20"/>
        </w:rPr>
      </w:pPr>
      <w:r>
        <w:rPr>
          <w:rFonts w:hint="eastAsia" w:ascii="宋体" w:hAnsi="宋体"/>
          <w:color w:val="000000"/>
          <w:kern w:val="58"/>
          <w:sz w:val="21"/>
          <w:szCs w:val="20"/>
        </w:rPr>
        <w:t>（2）抗辐射干扰</w:t>
      </w:r>
    </w:p>
    <w:p>
      <w:pPr>
        <w:rPr>
          <w:rFonts w:ascii="宋体" w:hAnsi="宋体"/>
          <w:color w:val="000000"/>
          <w:kern w:val="58"/>
          <w:sz w:val="21"/>
          <w:szCs w:val="20"/>
        </w:rPr>
      </w:pPr>
      <w:r>
        <w:rPr>
          <w:rFonts w:hint="eastAsia" w:ascii="宋体" w:hAnsi="宋体"/>
          <w:color w:val="000000"/>
          <w:kern w:val="58"/>
          <w:sz w:val="21"/>
          <w:szCs w:val="20"/>
        </w:rPr>
        <w:t>所有供应的设备应按IEC 61000-4-3三级抗干扰级设计和测试抵抗辐射频率，应达到A级性能标准。</w:t>
      </w:r>
    </w:p>
    <w:p>
      <w:pPr>
        <w:rPr>
          <w:rFonts w:ascii="宋体" w:hAnsi="宋体"/>
          <w:color w:val="000000"/>
          <w:kern w:val="58"/>
          <w:sz w:val="21"/>
          <w:szCs w:val="20"/>
        </w:rPr>
      </w:pPr>
      <w:r>
        <w:rPr>
          <w:rFonts w:hint="eastAsia" w:ascii="宋体" w:hAnsi="宋体"/>
          <w:color w:val="000000"/>
          <w:kern w:val="58"/>
          <w:sz w:val="21"/>
          <w:szCs w:val="20"/>
        </w:rPr>
        <w:t>（3）电快速瞬变脉冲群抗扰度</w:t>
      </w:r>
    </w:p>
    <w:p>
      <w:pPr>
        <w:rPr>
          <w:rFonts w:ascii="宋体" w:hAnsi="宋体"/>
          <w:color w:val="000000"/>
          <w:kern w:val="58"/>
          <w:sz w:val="21"/>
          <w:szCs w:val="20"/>
        </w:rPr>
      </w:pPr>
      <w:r>
        <w:rPr>
          <w:rFonts w:hint="eastAsia" w:ascii="宋体" w:hAnsi="宋体"/>
          <w:color w:val="000000"/>
          <w:kern w:val="58"/>
          <w:sz w:val="21"/>
          <w:szCs w:val="20"/>
        </w:rPr>
        <w:t>所有供应的设备应按IEC 61000-4-4三级抗干扰级对电快速瞬变脉冲群抗扰度进行试验，应达到B级性能标准。</w:t>
      </w:r>
    </w:p>
    <w:p>
      <w:pPr>
        <w:rPr>
          <w:rFonts w:ascii="宋体" w:hAnsi="宋体"/>
          <w:color w:val="000000"/>
          <w:kern w:val="58"/>
          <w:sz w:val="21"/>
          <w:szCs w:val="20"/>
        </w:rPr>
      </w:pPr>
      <w:r>
        <w:rPr>
          <w:rFonts w:hint="eastAsia" w:ascii="宋体" w:hAnsi="宋体"/>
          <w:color w:val="000000"/>
          <w:kern w:val="58"/>
          <w:sz w:val="21"/>
          <w:szCs w:val="20"/>
        </w:rPr>
        <w:t>（4）抗浪涌式干扰</w:t>
      </w:r>
    </w:p>
    <w:p>
      <w:pPr>
        <w:rPr>
          <w:rFonts w:ascii="宋体" w:hAnsi="宋体"/>
          <w:color w:val="000000"/>
          <w:kern w:val="58"/>
          <w:sz w:val="21"/>
          <w:szCs w:val="20"/>
        </w:rPr>
      </w:pPr>
      <w:r>
        <w:rPr>
          <w:rFonts w:hint="eastAsia" w:ascii="宋体" w:hAnsi="宋体"/>
          <w:color w:val="000000"/>
          <w:kern w:val="58"/>
          <w:sz w:val="21"/>
          <w:szCs w:val="20"/>
        </w:rPr>
        <w:t>所有供应的设备应按IEC 61000-4-5标准的波形三级抗干扰级对抗冲击加以设计和测试，应达到B级性能标准。</w:t>
      </w:r>
    </w:p>
    <w:p>
      <w:pPr>
        <w:rPr>
          <w:rFonts w:ascii="宋体" w:hAnsi="宋体"/>
          <w:color w:val="000000"/>
          <w:kern w:val="58"/>
          <w:sz w:val="21"/>
          <w:szCs w:val="20"/>
        </w:rPr>
      </w:pPr>
      <w:r>
        <w:rPr>
          <w:rFonts w:hint="eastAsia" w:ascii="宋体" w:hAnsi="宋体"/>
          <w:color w:val="000000"/>
          <w:kern w:val="58"/>
          <w:sz w:val="21"/>
          <w:szCs w:val="20"/>
        </w:rPr>
        <w:t>（5）抗传导式干扰</w:t>
      </w:r>
    </w:p>
    <w:p>
      <w:pPr>
        <w:rPr>
          <w:rFonts w:ascii="宋体" w:hAnsi="宋体"/>
          <w:color w:val="000000"/>
          <w:kern w:val="58"/>
          <w:sz w:val="21"/>
          <w:szCs w:val="20"/>
        </w:rPr>
      </w:pPr>
      <w:r>
        <w:rPr>
          <w:rFonts w:hint="eastAsia" w:ascii="宋体" w:hAnsi="宋体"/>
          <w:color w:val="000000"/>
          <w:kern w:val="58"/>
          <w:sz w:val="21"/>
          <w:szCs w:val="20"/>
        </w:rPr>
        <w:t>所有供应的设备应按IEC 61000-4-6二级抗干扰级对抗传导式干扰加以设计和测试，应达到A级性能标准。</w:t>
      </w:r>
    </w:p>
    <w:p>
      <w:pPr>
        <w:rPr>
          <w:rFonts w:ascii="宋体" w:hAnsi="宋体"/>
          <w:color w:val="000000"/>
          <w:kern w:val="58"/>
          <w:sz w:val="21"/>
          <w:szCs w:val="20"/>
        </w:rPr>
      </w:pPr>
      <w:r>
        <w:rPr>
          <w:rFonts w:hint="eastAsia" w:ascii="宋体" w:hAnsi="宋体"/>
          <w:color w:val="000000"/>
          <w:kern w:val="58"/>
          <w:sz w:val="21"/>
          <w:szCs w:val="20"/>
        </w:rPr>
        <w:t>4.项目实施</w:t>
      </w:r>
    </w:p>
    <w:p>
      <w:pPr>
        <w:rPr>
          <w:rFonts w:ascii="宋体" w:hAnsi="宋体"/>
          <w:color w:val="000000"/>
          <w:kern w:val="58"/>
          <w:sz w:val="21"/>
          <w:szCs w:val="20"/>
        </w:rPr>
      </w:pPr>
      <w:r>
        <w:rPr>
          <w:rFonts w:hint="eastAsia" w:ascii="宋体" w:hAnsi="宋体"/>
          <w:color w:val="000000"/>
          <w:kern w:val="58"/>
          <w:sz w:val="21"/>
          <w:szCs w:val="20"/>
        </w:rPr>
        <w:t>自动感光控制改造项目的安装由买方自行实施，比选申请人在调试过程中须给予必要的协助。</w:t>
      </w:r>
    </w:p>
    <w:p>
      <w:pPr>
        <w:rPr>
          <w:rFonts w:ascii="宋体" w:hAnsi="宋体"/>
          <w:color w:val="000000"/>
          <w:kern w:val="58"/>
          <w:sz w:val="21"/>
          <w:szCs w:val="20"/>
        </w:rPr>
      </w:pPr>
      <w:r>
        <w:rPr>
          <w:rFonts w:hint="eastAsia" w:ascii="宋体" w:hAnsi="宋体"/>
          <w:color w:val="000000"/>
          <w:kern w:val="58"/>
          <w:sz w:val="21"/>
          <w:szCs w:val="20"/>
        </w:rPr>
        <w:t>5.技术文件</w:t>
      </w:r>
    </w:p>
    <w:p>
      <w:pPr>
        <w:rPr>
          <w:rFonts w:ascii="宋体" w:hAnsi="宋体"/>
          <w:color w:val="000000"/>
          <w:kern w:val="58"/>
          <w:sz w:val="21"/>
          <w:szCs w:val="20"/>
        </w:rPr>
      </w:pPr>
      <w:r>
        <w:rPr>
          <w:rFonts w:hint="eastAsia" w:ascii="宋体" w:hAnsi="宋体"/>
          <w:color w:val="000000"/>
          <w:kern w:val="58"/>
          <w:sz w:val="21"/>
          <w:szCs w:val="20"/>
        </w:rPr>
        <w:t>比选申请人应提供的技术文件包括：</w:t>
      </w:r>
    </w:p>
    <w:p>
      <w:pPr>
        <w:rPr>
          <w:rFonts w:ascii="宋体" w:hAnsi="宋体"/>
          <w:color w:val="000000"/>
          <w:kern w:val="58"/>
          <w:sz w:val="21"/>
          <w:szCs w:val="20"/>
        </w:rPr>
      </w:pPr>
      <w:r>
        <w:rPr>
          <w:rFonts w:hint="eastAsia" w:ascii="宋体" w:hAnsi="宋体"/>
          <w:color w:val="000000"/>
          <w:kern w:val="58"/>
          <w:sz w:val="21"/>
          <w:szCs w:val="20"/>
        </w:rPr>
        <w:t>主要设备的技术规格书；</w:t>
      </w:r>
    </w:p>
    <w:p>
      <w:pPr>
        <w:rPr>
          <w:rFonts w:ascii="宋体" w:hAnsi="宋体"/>
          <w:color w:val="000000"/>
          <w:kern w:val="58"/>
          <w:sz w:val="21"/>
          <w:szCs w:val="20"/>
        </w:rPr>
      </w:pPr>
      <w:r>
        <w:rPr>
          <w:rFonts w:hint="eastAsia" w:ascii="宋体" w:hAnsi="宋体"/>
          <w:color w:val="000000"/>
          <w:kern w:val="58"/>
          <w:sz w:val="21"/>
          <w:szCs w:val="20"/>
        </w:rPr>
        <w:t>主要设备和系统的使用说明书；</w:t>
      </w:r>
    </w:p>
    <w:p>
      <w:pPr>
        <w:rPr>
          <w:rFonts w:ascii="宋体" w:hAnsi="宋体"/>
          <w:color w:val="000000"/>
          <w:kern w:val="58"/>
          <w:sz w:val="21"/>
          <w:szCs w:val="20"/>
        </w:rPr>
      </w:pPr>
      <w:r>
        <w:rPr>
          <w:rFonts w:hint="eastAsia" w:ascii="宋体" w:hAnsi="宋体"/>
          <w:color w:val="000000"/>
          <w:kern w:val="58"/>
          <w:sz w:val="21"/>
          <w:szCs w:val="20"/>
        </w:rPr>
        <w:t>主要设备的维修手册；</w:t>
      </w:r>
    </w:p>
    <w:p>
      <w:pPr>
        <w:rPr>
          <w:rFonts w:ascii="宋体" w:hAnsi="宋体"/>
          <w:color w:val="000000"/>
          <w:kern w:val="58"/>
          <w:sz w:val="21"/>
          <w:szCs w:val="20"/>
        </w:rPr>
      </w:pPr>
      <w:r>
        <w:rPr>
          <w:rFonts w:hint="eastAsia" w:ascii="宋体" w:hAnsi="宋体"/>
          <w:color w:val="000000"/>
          <w:kern w:val="58"/>
          <w:sz w:val="21"/>
          <w:szCs w:val="20"/>
        </w:rPr>
        <w:t>主要设备的型式试验大纲及试验报告；</w:t>
      </w:r>
    </w:p>
    <w:p>
      <w:pPr>
        <w:rPr>
          <w:rFonts w:ascii="宋体" w:hAnsi="宋体"/>
          <w:color w:val="000000"/>
          <w:kern w:val="58"/>
          <w:sz w:val="21"/>
          <w:szCs w:val="20"/>
        </w:rPr>
      </w:pPr>
      <w:r>
        <w:rPr>
          <w:rFonts w:hint="eastAsia" w:ascii="宋体" w:hAnsi="宋体"/>
          <w:color w:val="000000"/>
          <w:kern w:val="58"/>
          <w:sz w:val="21"/>
          <w:szCs w:val="20"/>
        </w:rPr>
        <w:t>微机控制说明书（软件流程图）；</w:t>
      </w:r>
    </w:p>
    <w:p>
      <w:pPr>
        <w:rPr>
          <w:rFonts w:ascii="宋体" w:hAnsi="宋体"/>
          <w:color w:val="000000"/>
          <w:kern w:val="58"/>
          <w:sz w:val="21"/>
          <w:szCs w:val="20"/>
        </w:rPr>
      </w:pPr>
      <w:r>
        <w:rPr>
          <w:rFonts w:hint="eastAsia" w:ascii="宋体" w:hAnsi="宋体"/>
          <w:color w:val="000000"/>
          <w:kern w:val="58"/>
          <w:sz w:val="21"/>
          <w:szCs w:val="20"/>
        </w:rPr>
        <w:t>主要系统、设备和部件设计、制造涉及到的标准清单及相关标准</w:t>
      </w:r>
      <w:r>
        <w:rPr>
          <w:rFonts w:hint="eastAsia" w:ascii="宋体" w:hAnsi="宋体"/>
          <w:color w:val="000000"/>
          <w:kern w:val="58"/>
          <w:sz w:val="21"/>
          <w:szCs w:val="20"/>
        </w:rPr>
        <w:tab/>
      </w:r>
      <w:r>
        <w:rPr>
          <w:rFonts w:hint="eastAsia" w:ascii="宋体" w:hAnsi="宋体"/>
          <w:color w:val="000000"/>
          <w:kern w:val="58"/>
          <w:sz w:val="21"/>
          <w:szCs w:val="20"/>
        </w:rPr>
        <w:t>；</w:t>
      </w:r>
    </w:p>
    <w:p>
      <w:pPr>
        <w:rPr>
          <w:rFonts w:ascii="宋体" w:hAnsi="宋体"/>
          <w:color w:val="000000"/>
          <w:kern w:val="58"/>
          <w:sz w:val="21"/>
          <w:szCs w:val="20"/>
        </w:rPr>
      </w:pPr>
      <w:r>
        <w:rPr>
          <w:rFonts w:hint="eastAsia" w:ascii="宋体" w:hAnsi="宋体"/>
          <w:color w:val="000000"/>
          <w:kern w:val="58"/>
          <w:sz w:val="21"/>
          <w:szCs w:val="20"/>
        </w:rPr>
        <w:tab/>
      </w:r>
      <w:r>
        <w:rPr>
          <w:rFonts w:hint="eastAsia" w:ascii="宋体" w:hAnsi="宋体"/>
          <w:color w:val="000000"/>
          <w:kern w:val="58"/>
          <w:sz w:val="21"/>
          <w:szCs w:val="20"/>
        </w:rPr>
        <w:t>主要设备的合格证。</w:t>
      </w:r>
    </w:p>
    <w:p>
      <w:pPr>
        <w:rPr>
          <w:rFonts w:ascii="宋体" w:hAnsi="宋体"/>
          <w:color w:val="000000"/>
          <w:kern w:val="58"/>
          <w:sz w:val="21"/>
          <w:szCs w:val="20"/>
        </w:rPr>
      </w:pPr>
      <w:r>
        <w:rPr>
          <w:rFonts w:hint="eastAsia" w:ascii="宋体" w:hAnsi="宋体"/>
          <w:color w:val="000000"/>
          <w:kern w:val="58"/>
          <w:sz w:val="21"/>
          <w:szCs w:val="20"/>
        </w:rPr>
        <w:t>6.质保、培训及服务</w:t>
      </w:r>
    </w:p>
    <w:p>
      <w:pPr>
        <w:rPr>
          <w:rFonts w:ascii="宋体" w:hAnsi="宋体"/>
          <w:color w:val="000000"/>
          <w:kern w:val="58"/>
          <w:sz w:val="21"/>
          <w:szCs w:val="20"/>
        </w:rPr>
      </w:pPr>
      <w:r>
        <w:rPr>
          <w:rFonts w:hint="eastAsia" w:ascii="宋体" w:hAnsi="宋体"/>
          <w:color w:val="000000"/>
          <w:kern w:val="58"/>
          <w:sz w:val="21"/>
          <w:szCs w:val="20"/>
        </w:rPr>
        <w:t>6.1 质保及售后服务</w:t>
      </w:r>
    </w:p>
    <w:p>
      <w:pPr>
        <w:rPr>
          <w:rFonts w:ascii="宋体" w:hAnsi="宋体"/>
          <w:color w:val="000000"/>
          <w:kern w:val="58"/>
          <w:sz w:val="21"/>
          <w:szCs w:val="20"/>
        </w:rPr>
      </w:pPr>
      <w:bookmarkStart w:id="2" w:name="_Toc516060586"/>
      <w:r>
        <w:rPr>
          <w:rFonts w:hint="eastAsia" w:ascii="宋体" w:hAnsi="宋体"/>
          <w:color w:val="000000"/>
          <w:kern w:val="58"/>
          <w:sz w:val="21"/>
          <w:szCs w:val="20"/>
        </w:rPr>
        <w:t>6.1.1 质保期自验收完成之日起计算，质量保证期为2年。</w:t>
      </w:r>
    </w:p>
    <w:p>
      <w:pPr>
        <w:rPr>
          <w:rFonts w:ascii="宋体" w:hAnsi="宋体"/>
          <w:color w:val="000000"/>
          <w:kern w:val="58"/>
          <w:sz w:val="21"/>
          <w:szCs w:val="20"/>
        </w:rPr>
      </w:pPr>
      <w:r>
        <w:rPr>
          <w:rFonts w:hint="eastAsia" w:ascii="宋体" w:hAnsi="宋体"/>
          <w:color w:val="000000"/>
          <w:kern w:val="58"/>
          <w:sz w:val="21"/>
          <w:szCs w:val="20"/>
        </w:rPr>
        <w:t>6.1.2 质保期内项目比选申请人的质保责任：</w:t>
      </w:r>
    </w:p>
    <w:p>
      <w:pPr>
        <w:rPr>
          <w:rFonts w:ascii="宋体" w:hAnsi="宋体"/>
          <w:color w:val="000000"/>
          <w:kern w:val="58"/>
          <w:sz w:val="21"/>
          <w:szCs w:val="20"/>
        </w:rPr>
      </w:pPr>
      <w:r>
        <w:rPr>
          <w:rFonts w:hint="eastAsia" w:ascii="宋体" w:hAnsi="宋体"/>
          <w:color w:val="000000"/>
          <w:kern w:val="58"/>
          <w:sz w:val="21"/>
          <w:szCs w:val="20"/>
        </w:rPr>
        <w:t>（1）在上述规定的质保期内，因本身质量问题所出现的故障、缺陷等问题，比选申请人应承担一切责任，并根据故障情况进行维修。维修后维修部分应重新计算质保期，所发生的一切费用由比选申请人承担。</w:t>
      </w:r>
    </w:p>
    <w:p>
      <w:pPr>
        <w:rPr>
          <w:rFonts w:ascii="宋体" w:hAnsi="宋体"/>
          <w:color w:val="000000"/>
          <w:kern w:val="58"/>
          <w:sz w:val="21"/>
          <w:szCs w:val="20"/>
        </w:rPr>
      </w:pPr>
      <w:r>
        <w:rPr>
          <w:rFonts w:hint="eastAsia" w:ascii="宋体" w:hAnsi="宋体"/>
          <w:color w:val="000000"/>
          <w:kern w:val="58"/>
          <w:sz w:val="21"/>
          <w:szCs w:val="20"/>
        </w:rPr>
        <w:t>（2）在质保期内的损坏由比选申请人负责维修，在接报故障后24小时之内必须赶到故障现场，并完成故障处理。</w:t>
      </w:r>
    </w:p>
    <w:bookmarkEnd w:id="2"/>
    <w:p>
      <w:pPr>
        <w:rPr>
          <w:rFonts w:ascii="宋体" w:hAnsi="宋体"/>
          <w:color w:val="000000"/>
          <w:kern w:val="58"/>
          <w:sz w:val="21"/>
          <w:szCs w:val="20"/>
        </w:rPr>
      </w:pPr>
      <w:r>
        <w:rPr>
          <w:rFonts w:hint="eastAsia" w:ascii="宋体" w:hAnsi="宋体"/>
          <w:color w:val="000000"/>
          <w:kern w:val="58"/>
          <w:sz w:val="21"/>
          <w:szCs w:val="20"/>
        </w:rPr>
        <w:t>（3）比选申请人应保证主要部件的材质、规格与需求相符，在任何时候，运营分公司如发现材质、规格等不符合要求，比选申请人应无偿更换，同时运营分公司保留进一步追究比选申请人责任的权利。</w:t>
      </w:r>
    </w:p>
    <w:p>
      <w:pPr>
        <w:rPr>
          <w:rFonts w:ascii="宋体" w:hAnsi="宋体"/>
          <w:color w:val="000000"/>
          <w:kern w:val="58"/>
          <w:sz w:val="21"/>
          <w:szCs w:val="20"/>
        </w:rPr>
      </w:pPr>
      <w:r>
        <w:rPr>
          <w:rFonts w:hint="eastAsia" w:ascii="宋体" w:hAnsi="宋体"/>
          <w:color w:val="000000"/>
          <w:kern w:val="58"/>
          <w:sz w:val="21"/>
          <w:szCs w:val="20"/>
        </w:rPr>
        <w:t>6.2 培训</w:t>
      </w:r>
    </w:p>
    <w:p>
      <w:pPr>
        <w:rPr>
          <w:rFonts w:ascii="宋体" w:hAnsi="宋体"/>
          <w:color w:val="000000"/>
          <w:kern w:val="58"/>
          <w:sz w:val="21"/>
          <w:szCs w:val="20"/>
        </w:rPr>
      </w:pPr>
      <w:r>
        <w:rPr>
          <w:rFonts w:hint="eastAsia" w:ascii="宋体" w:hAnsi="宋体"/>
          <w:color w:val="000000"/>
          <w:kern w:val="58"/>
          <w:sz w:val="21"/>
          <w:szCs w:val="20"/>
        </w:rPr>
        <w:t>6.2.1 比选申请人负责对买方的技术、操作和维修人员进行培训。培训分理论知识和实作技能两个部分。培训内容主要是：设备的结构、原理；装配和检修工艺；设备的调试和控制；设备的操作、保养及安全规程等。</w:t>
      </w:r>
    </w:p>
    <w:p>
      <w:pPr>
        <w:rPr>
          <w:rFonts w:ascii="宋体" w:hAnsi="宋体"/>
          <w:color w:val="000000"/>
          <w:kern w:val="58"/>
          <w:sz w:val="21"/>
          <w:szCs w:val="20"/>
        </w:rPr>
      </w:pPr>
      <w:r>
        <w:rPr>
          <w:rFonts w:hint="eastAsia" w:ascii="宋体" w:hAnsi="宋体"/>
          <w:color w:val="000000"/>
          <w:kern w:val="58"/>
          <w:sz w:val="21"/>
          <w:szCs w:val="20"/>
        </w:rPr>
        <w:t>6.2.2 对买方人员进行培训前，比选申请人应提出相应的“培训计划”文件，列明培训科目、课时、方式、教材及考核等内容，并提前交买方审核和确认。对买方人员的培训，比选申请人应提供相应教材和资料。若培训资料为英文，须负责翻译成中文。</w:t>
      </w:r>
    </w:p>
    <w:p>
      <w:pPr>
        <w:rPr>
          <w:rFonts w:ascii="宋体" w:hAnsi="宋体"/>
          <w:color w:val="000000"/>
          <w:kern w:val="58"/>
          <w:sz w:val="21"/>
          <w:szCs w:val="20"/>
        </w:rPr>
      </w:pPr>
      <w:r>
        <w:rPr>
          <w:rFonts w:hint="eastAsia" w:ascii="宋体" w:hAnsi="宋体"/>
          <w:color w:val="000000"/>
          <w:kern w:val="58"/>
          <w:sz w:val="21"/>
          <w:szCs w:val="20"/>
        </w:rPr>
        <w:t>6.2.3 培训地点：培训地点为买方现场，培训次数为2次，最终培训次数视买方人员对设备的操作情况而定。</w:t>
      </w:r>
    </w:p>
    <w:p>
      <w:pPr>
        <w:rPr>
          <w:rFonts w:ascii="宋体" w:hAnsi="宋体"/>
          <w:color w:val="000000"/>
          <w:kern w:val="58"/>
          <w:sz w:val="21"/>
          <w:szCs w:val="20"/>
        </w:rPr>
      </w:pPr>
      <w:r>
        <w:rPr>
          <w:rFonts w:hint="eastAsia" w:ascii="宋体" w:hAnsi="宋体"/>
          <w:color w:val="000000"/>
          <w:kern w:val="58"/>
          <w:sz w:val="21"/>
          <w:szCs w:val="20"/>
        </w:rPr>
        <w:t>6.2.4 在培训中对受训人员进行必要的考试，对于考试成绩合格的应颁发相应受训结业证书。培训方案、时间、内容及计划由比选申请人提前提供。</w:t>
      </w:r>
    </w:p>
    <w:p>
      <w:pPr>
        <w:rPr>
          <w:rFonts w:ascii="宋体" w:hAnsi="宋体"/>
          <w:color w:val="000000"/>
          <w:kern w:val="58"/>
          <w:sz w:val="21"/>
          <w:szCs w:val="20"/>
        </w:rPr>
      </w:pPr>
      <w:r>
        <w:rPr>
          <w:rFonts w:hint="eastAsia" w:ascii="宋体" w:hAnsi="宋体"/>
          <w:color w:val="000000"/>
          <w:kern w:val="58"/>
          <w:sz w:val="21"/>
          <w:szCs w:val="20"/>
        </w:rPr>
        <w:t>7.物料清单</w:t>
      </w:r>
    </w:p>
    <w:p>
      <w:pPr>
        <w:rPr>
          <w:rFonts w:ascii="宋体" w:hAnsi="宋体"/>
          <w:color w:val="000000"/>
          <w:kern w:val="58"/>
          <w:sz w:val="21"/>
          <w:szCs w:val="20"/>
        </w:rPr>
      </w:pPr>
      <w:r>
        <w:rPr>
          <w:rFonts w:hint="eastAsia" w:ascii="宋体" w:hAnsi="宋体"/>
          <w:color w:val="000000"/>
          <w:kern w:val="58"/>
          <w:sz w:val="21"/>
          <w:szCs w:val="20"/>
        </w:rPr>
        <w:t>本改造项目涉及到的物料清单见表7.1。</w:t>
      </w:r>
    </w:p>
    <w:p>
      <w:pPr>
        <w:rPr>
          <w:rFonts w:ascii="宋体" w:hAnsi="宋体"/>
          <w:color w:val="000000"/>
          <w:kern w:val="58"/>
          <w:sz w:val="21"/>
          <w:szCs w:val="20"/>
        </w:rPr>
      </w:pPr>
      <w:r>
        <w:rPr>
          <w:rFonts w:hint="eastAsia" w:ascii="宋体" w:hAnsi="宋体"/>
          <w:color w:val="000000"/>
          <w:kern w:val="58"/>
          <w:sz w:val="21"/>
          <w:szCs w:val="20"/>
        </w:rPr>
        <w:t>表7.1 改造所需物料清单</w:t>
      </w:r>
    </w:p>
    <w:tbl>
      <w:tblPr>
        <w:tblStyle w:val="5"/>
        <w:tblW w:w="9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2022"/>
        <w:gridCol w:w="1854"/>
        <w:gridCol w:w="1281"/>
        <w:gridCol w:w="742"/>
        <w:gridCol w:w="674"/>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tcPr>
          <w:p>
            <w:pPr>
              <w:rPr>
                <w:rFonts w:ascii="宋体" w:hAnsi="宋体"/>
                <w:color w:val="000000"/>
                <w:kern w:val="58"/>
                <w:sz w:val="21"/>
                <w:szCs w:val="20"/>
              </w:rPr>
            </w:pPr>
            <w:r>
              <w:rPr>
                <w:rFonts w:hint="eastAsia" w:ascii="宋体" w:hAnsi="宋体"/>
                <w:color w:val="000000"/>
                <w:kern w:val="58"/>
                <w:sz w:val="21"/>
                <w:szCs w:val="20"/>
              </w:rPr>
              <w:t>序号</w:t>
            </w:r>
          </w:p>
        </w:tc>
        <w:tc>
          <w:tcPr>
            <w:tcW w:w="2022" w:type="dxa"/>
          </w:tcPr>
          <w:p>
            <w:pPr>
              <w:rPr>
                <w:rFonts w:ascii="宋体" w:hAnsi="宋体"/>
                <w:color w:val="000000"/>
                <w:kern w:val="58"/>
                <w:sz w:val="21"/>
                <w:szCs w:val="20"/>
              </w:rPr>
            </w:pPr>
            <w:r>
              <w:rPr>
                <w:rFonts w:hint="eastAsia" w:ascii="宋体" w:hAnsi="宋体"/>
                <w:color w:val="000000"/>
                <w:kern w:val="58"/>
                <w:sz w:val="21"/>
                <w:szCs w:val="20"/>
              </w:rPr>
              <w:t>品名</w:t>
            </w:r>
          </w:p>
        </w:tc>
        <w:tc>
          <w:tcPr>
            <w:tcW w:w="1854" w:type="dxa"/>
          </w:tcPr>
          <w:p>
            <w:pPr>
              <w:rPr>
                <w:rFonts w:ascii="宋体" w:hAnsi="宋体"/>
                <w:color w:val="000000"/>
                <w:kern w:val="58"/>
                <w:sz w:val="21"/>
                <w:szCs w:val="20"/>
              </w:rPr>
            </w:pPr>
            <w:r>
              <w:rPr>
                <w:rFonts w:hint="eastAsia" w:ascii="宋体" w:hAnsi="宋体"/>
                <w:color w:val="000000"/>
                <w:kern w:val="58"/>
                <w:sz w:val="21"/>
                <w:szCs w:val="20"/>
              </w:rPr>
              <w:t>技术参数要求</w:t>
            </w:r>
          </w:p>
        </w:tc>
        <w:tc>
          <w:tcPr>
            <w:tcW w:w="1281" w:type="dxa"/>
          </w:tcPr>
          <w:p>
            <w:pPr>
              <w:rPr>
                <w:rFonts w:ascii="宋体" w:hAnsi="宋体"/>
                <w:color w:val="000000"/>
                <w:kern w:val="58"/>
                <w:sz w:val="21"/>
                <w:szCs w:val="20"/>
              </w:rPr>
            </w:pPr>
            <w:r>
              <w:rPr>
                <w:rFonts w:hint="eastAsia" w:ascii="宋体" w:hAnsi="宋体"/>
                <w:color w:val="000000"/>
                <w:kern w:val="58"/>
                <w:sz w:val="21"/>
                <w:szCs w:val="20"/>
              </w:rPr>
              <w:t>品牌</w:t>
            </w:r>
          </w:p>
        </w:tc>
        <w:tc>
          <w:tcPr>
            <w:tcW w:w="742" w:type="dxa"/>
          </w:tcPr>
          <w:p>
            <w:pPr>
              <w:rPr>
                <w:rFonts w:ascii="宋体" w:hAnsi="宋体"/>
                <w:color w:val="000000"/>
                <w:kern w:val="58"/>
                <w:sz w:val="21"/>
                <w:szCs w:val="20"/>
              </w:rPr>
            </w:pPr>
            <w:r>
              <w:rPr>
                <w:rFonts w:hint="eastAsia" w:ascii="宋体" w:hAnsi="宋体"/>
                <w:color w:val="000000"/>
                <w:kern w:val="58"/>
                <w:sz w:val="21"/>
                <w:szCs w:val="20"/>
              </w:rPr>
              <w:t>单位</w:t>
            </w:r>
          </w:p>
        </w:tc>
        <w:tc>
          <w:tcPr>
            <w:tcW w:w="674" w:type="dxa"/>
          </w:tcPr>
          <w:p>
            <w:pPr>
              <w:rPr>
                <w:rFonts w:ascii="宋体" w:hAnsi="宋体"/>
                <w:color w:val="000000"/>
                <w:kern w:val="58"/>
                <w:sz w:val="21"/>
                <w:szCs w:val="20"/>
              </w:rPr>
            </w:pPr>
            <w:r>
              <w:rPr>
                <w:rFonts w:hint="eastAsia" w:ascii="宋体" w:hAnsi="宋体"/>
                <w:color w:val="000000"/>
                <w:kern w:val="58"/>
                <w:sz w:val="21"/>
                <w:szCs w:val="20"/>
              </w:rPr>
              <w:t>数量</w:t>
            </w:r>
          </w:p>
        </w:tc>
        <w:tc>
          <w:tcPr>
            <w:tcW w:w="2631" w:type="dxa"/>
          </w:tcPr>
          <w:p>
            <w:pPr>
              <w:rPr>
                <w:rFonts w:ascii="宋体" w:hAnsi="宋体"/>
                <w:color w:val="000000"/>
                <w:kern w:val="58"/>
                <w:sz w:val="21"/>
                <w:szCs w:val="20"/>
              </w:rPr>
            </w:pPr>
            <w:r>
              <w:rPr>
                <w:rFonts w:hint="eastAsia" w:ascii="宋体" w:hAnsi="宋体"/>
                <w:color w:val="000000"/>
                <w:kern w:val="58"/>
                <w:sz w:val="21"/>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rPr>
                <w:rFonts w:ascii="宋体" w:hAnsi="宋体"/>
                <w:color w:val="000000"/>
                <w:kern w:val="58"/>
                <w:sz w:val="21"/>
                <w:szCs w:val="20"/>
              </w:rPr>
            </w:pPr>
            <w:r>
              <w:rPr>
                <w:rFonts w:hint="eastAsia" w:ascii="宋体" w:hAnsi="宋体"/>
                <w:color w:val="000000"/>
                <w:kern w:val="58"/>
                <w:sz w:val="21"/>
                <w:szCs w:val="20"/>
              </w:rPr>
              <w:t>1</w:t>
            </w:r>
          </w:p>
        </w:tc>
        <w:tc>
          <w:tcPr>
            <w:tcW w:w="2022" w:type="dxa"/>
            <w:vAlign w:val="center"/>
          </w:tcPr>
          <w:p>
            <w:pPr>
              <w:rPr>
                <w:rFonts w:ascii="宋体" w:hAnsi="宋体"/>
                <w:color w:val="000000"/>
                <w:kern w:val="58"/>
                <w:sz w:val="21"/>
                <w:szCs w:val="20"/>
              </w:rPr>
            </w:pPr>
            <w:r>
              <w:rPr>
                <w:rFonts w:hint="eastAsia" w:ascii="宋体" w:hAnsi="宋体"/>
                <w:color w:val="000000"/>
                <w:kern w:val="58"/>
                <w:sz w:val="21"/>
                <w:szCs w:val="20"/>
              </w:rPr>
              <w:t>控制器（含光传感器）</w:t>
            </w:r>
          </w:p>
        </w:tc>
        <w:tc>
          <w:tcPr>
            <w:tcW w:w="1854" w:type="dxa"/>
            <w:vAlign w:val="center"/>
          </w:tcPr>
          <w:p>
            <w:pPr>
              <w:rPr>
                <w:rFonts w:ascii="宋体" w:hAnsi="宋体"/>
                <w:color w:val="000000"/>
                <w:kern w:val="58"/>
                <w:sz w:val="21"/>
                <w:szCs w:val="20"/>
              </w:rPr>
            </w:pPr>
            <w:r>
              <w:rPr>
                <w:rFonts w:hint="eastAsia" w:ascii="宋体" w:hAnsi="宋体"/>
                <w:color w:val="000000"/>
                <w:kern w:val="58"/>
                <w:sz w:val="21"/>
                <w:szCs w:val="20"/>
              </w:rPr>
              <w:t>每个控制器应接收不少于2个光传感器的亮度信号用于分析环境亮度。</w:t>
            </w:r>
          </w:p>
          <w:p>
            <w:pPr>
              <w:rPr>
                <w:rFonts w:ascii="宋体" w:hAnsi="宋体"/>
                <w:color w:val="000000"/>
                <w:kern w:val="58"/>
                <w:sz w:val="21"/>
                <w:szCs w:val="20"/>
              </w:rPr>
            </w:pPr>
            <w:r>
              <w:rPr>
                <w:rFonts w:hint="eastAsia" w:ascii="宋体" w:hAnsi="宋体"/>
                <w:color w:val="000000"/>
                <w:kern w:val="58"/>
                <w:sz w:val="21"/>
                <w:szCs w:val="20"/>
              </w:rPr>
              <w:t>控制器应具备必要的按键和显示屏以便调节开关亮度阈值、回差值、开延迟时间以及关延迟时间。其中显示屏应具备背光功能，并能够实时显示当前光传感器接收到的亮度数值。</w:t>
            </w:r>
          </w:p>
          <w:p>
            <w:pPr>
              <w:rPr>
                <w:rFonts w:ascii="宋体" w:hAnsi="宋体"/>
                <w:color w:val="000000"/>
                <w:kern w:val="58"/>
                <w:sz w:val="21"/>
                <w:szCs w:val="20"/>
              </w:rPr>
            </w:pPr>
            <w:r>
              <w:rPr>
                <w:rFonts w:hint="eastAsia" w:ascii="宋体" w:hAnsi="宋体"/>
                <w:color w:val="000000"/>
                <w:kern w:val="58"/>
                <w:sz w:val="21"/>
                <w:szCs w:val="20"/>
              </w:rPr>
              <w:t>控制器可支持干接点和电平输出方式驱动继电器。</w:t>
            </w:r>
          </w:p>
          <w:p>
            <w:pPr>
              <w:rPr>
                <w:rFonts w:ascii="宋体" w:hAnsi="宋体"/>
                <w:color w:val="000000"/>
                <w:kern w:val="58"/>
                <w:sz w:val="21"/>
                <w:szCs w:val="20"/>
              </w:rPr>
            </w:pPr>
            <w:r>
              <w:rPr>
                <w:rFonts w:hint="eastAsia" w:ascii="宋体" w:hAnsi="宋体"/>
                <w:color w:val="000000"/>
                <w:kern w:val="58"/>
                <w:sz w:val="21"/>
                <w:szCs w:val="20"/>
              </w:rPr>
              <w:t>控制器外部应设置模式转换开关。当处于自动模式时，自动感光控制系统自动识别处界光强度并进行照明开关的切换；当处于手动模式时，自动感光控制系统不参与客室照明的控制。</w:t>
            </w:r>
          </w:p>
          <w:p>
            <w:pPr>
              <w:rPr>
                <w:rFonts w:ascii="宋体" w:hAnsi="宋体"/>
                <w:color w:val="000000"/>
                <w:kern w:val="58"/>
                <w:sz w:val="21"/>
                <w:szCs w:val="20"/>
              </w:rPr>
            </w:pPr>
            <w:r>
              <w:rPr>
                <w:rFonts w:hint="eastAsia" w:ascii="宋体" w:hAnsi="宋体"/>
                <w:color w:val="000000"/>
                <w:kern w:val="58"/>
                <w:sz w:val="21"/>
                <w:szCs w:val="20"/>
              </w:rPr>
              <w:t>控制器应至少具备1个4-20mA模拟量输出接口。</w:t>
            </w:r>
          </w:p>
          <w:p>
            <w:pPr>
              <w:rPr>
                <w:rFonts w:ascii="宋体" w:hAnsi="宋体"/>
                <w:color w:val="000000"/>
                <w:kern w:val="58"/>
                <w:sz w:val="21"/>
                <w:szCs w:val="20"/>
              </w:rPr>
            </w:pPr>
            <w:r>
              <w:rPr>
                <w:rFonts w:hint="eastAsia" w:ascii="宋体" w:hAnsi="宋体"/>
                <w:color w:val="000000"/>
                <w:kern w:val="58"/>
                <w:sz w:val="21"/>
                <w:szCs w:val="20"/>
              </w:rPr>
              <w:t>控制器应至少具备2个PWM输出（DC24V）接口。</w:t>
            </w:r>
          </w:p>
          <w:p>
            <w:pPr>
              <w:rPr>
                <w:rFonts w:ascii="宋体" w:hAnsi="宋体"/>
                <w:color w:val="000000"/>
                <w:kern w:val="58"/>
                <w:sz w:val="21"/>
                <w:szCs w:val="20"/>
              </w:rPr>
            </w:pPr>
            <w:r>
              <w:rPr>
                <w:rFonts w:hint="eastAsia" w:ascii="宋体" w:hAnsi="宋体"/>
                <w:color w:val="000000"/>
                <w:kern w:val="58"/>
                <w:sz w:val="21"/>
                <w:szCs w:val="20"/>
              </w:rPr>
              <w:t>控制器应至少具备3个DC110V数字量输入端口。</w:t>
            </w:r>
          </w:p>
        </w:tc>
        <w:tc>
          <w:tcPr>
            <w:tcW w:w="1281" w:type="dxa"/>
            <w:vAlign w:val="center"/>
          </w:tcPr>
          <w:p>
            <w:pPr>
              <w:rPr>
                <w:rFonts w:ascii="宋体" w:hAnsi="宋体"/>
                <w:color w:val="000000"/>
                <w:kern w:val="58"/>
                <w:sz w:val="21"/>
                <w:szCs w:val="20"/>
              </w:rPr>
            </w:pPr>
            <w:r>
              <w:rPr>
                <w:rFonts w:hint="eastAsia" w:ascii="宋体" w:hAnsi="宋体"/>
                <w:color w:val="000000"/>
                <w:kern w:val="58"/>
                <w:sz w:val="21"/>
                <w:szCs w:val="20"/>
              </w:rPr>
              <w:t>无品牌要求</w:t>
            </w:r>
          </w:p>
        </w:tc>
        <w:tc>
          <w:tcPr>
            <w:tcW w:w="742" w:type="dxa"/>
            <w:vAlign w:val="center"/>
          </w:tcPr>
          <w:p>
            <w:pPr>
              <w:rPr>
                <w:rFonts w:ascii="宋体" w:hAnsi="宋体"/>
                <w:color w:val="000000"/>
                <w:kern w:val="58"/>
                <w:sz w:val="21"/>
                <w:szCs w:val="20"/>
              </w:rPr>
            </w:pPr>
            <w:r>
              <w:rPr>
                <w:rFonts w:hint="eastAsia" w:ascii="宋体" w:hAnsi="宋体"/>
                <w:color w:val="000000"/>
                <w:kern w:val="58"/>
                <w:sz w:val="21"/>
                <w:szCs w:val="20"/>
              </w:rPr>
              <w:t>套</w:t>
            </w:r>
          </w:p>
        </w:tc>
        <w:tc>
          <w:tcPr>
            <w:tcW w:w="674" w:type="dxa"/>
            <w:vAlign w:val="center"/>
          </w:tcPr>
          <w:p>
            <w:pPr>
              <w:rPr>
                <w:rFonts w:ascii="宋体" w:hAnsi="宋体"/>
                <w:color w:val="000000"/>
                <w:kern w:val="58"/>
                <w:sz w:val="21"/>
                <w:szCs w:val="20"/>
              </w:rPr>
            </w:pPr>
            <w:r>
              <w:rPr>
                <w:rFonts w:hint="eastAsia" w:ascii="宋体" w:hAnsi="宋体"/>
                <w:color w:val="000000"/>
                <w:kern w:val="58"/>
                <w:sz w:val="21"/>
                <w:szCs w:val="20"/>
              </w:rPr>
              <w:t>124</w:t>
            </w:r>
          </w:p>
        </w:tc>
        <w:tc>
          <w:tcPr>
            <w:tcW w:w="2631" w:type="dxa"/>
            <w:vAlign w:val="center"/>
          </w:tcPr>
          <w:p>
            <w:pPr>
              <w:rPr>
                <w:rFonts w:ascii="宋体" w:hAnsi="宋体"/>
                <w:color w:val="000000"/>
                <w:kern w:val="58"/>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rPr>
                <w:rFonts w:ascii="宋体" w:hAnsi="宋体"/>
                <w:color w:val="000000"/>
                <w:kern w:val="58"/>
                <w:sz w:val="21"/>
                <w:szCs w:val="20"/>
              </w:rPr>
            </w:pPr>
            <w:r>
              <w:rPr>
                <w:rFonts w:hint="eastAsia" w:ascii="宋体" w:hAnsi="宋体"/>
                <w:color w:val="000000"/>
                <w:kern w:val="58"/>
                <w:sz w:val="21"/>
                <w:szCs w:val="20"/>
              </w:rPr>
              <w:t>2</w:t>
            </w:r>
          </w:p>
        </w:tc>
        <w:tc>
          <w:tcPr>
            <w:tcW w:w="2022" w:type="dxa"/>
            <w:vAlign w:val="center"/>
          </w:tcPr>
          <w:p>
            <w:pPr>
              <w:rPr>
                <w:rFonts w:ascii="宋体" w:hAnsi="宋体"/>
                <w:color w:val="000000"/>
                <w:kern w:val="58"/>
                <w:sz w:val="21"/>
                <w:szCs w:val="20"/>
              </w:rPr>
            </w:pPr>
            <w:r>
              <w:rPr>
                <w:rFonts w:hint="eastAsia" w:ascii="宋体" w:hAnsi="宋体"/>
                <w:color w:val="000000"/>
                <w:kern w:val="58"/>
                <w:sz w:val="21"/>
                <w:szCs w:val="20"/>
              </w:rPr>
              <w:t>控制器支架</w:t>
            </w:r>
          </w:p>
        </w:tc>
        <w:tc>
          <w:tcPr>
            <w:tcW w:w="1854" w:type="dxa"/>
            <w:vAlign w:val="center"/>
          </w:tcPr>
          <w:p>
            <w:pPr>
              <w:rPr>
                <w:rFonts w:ascii="宋体" w:hAnsi="宋体"/>
                <w:color w:val="000000"/>
                <w:kern w:val="58"/>
                <w:sz w:val="21"/>
                <w:szCs w:val="20"/>
              </w:rPr>
            </w:pPr>
            <w:r>
              <w:rPr>
                <w:rFonts w:hint="eastAsia" w:ascii="宋体" w:hAnsi="宋体"/>
                <w:color w:val="000000"/>
                <w:kern w:val="58"/>
                <w:sz w:val="21"/>
                <w:szCs w:val="20"/>
              </w:rPr>
              <w:t>满足3种车型的安装需求。</w:t>
            </w:r>
          </w:p>
        </w:tc>
        <w:tc>
          <w:tcPr>
            <w:tcW w:w="1281" w:type="dxa"/>
            <w:vAlign w:val="center"/>
          </w:tcPr>
          <w:p>
            <w:pPr>
              <w:rPr>
                <w:rFonts w:ascii="宋体" w:hAnsi="宋体"/>
                <w:color w:val="000000"/>
                <w:kern w:val="58"/>
                <w:sz w:val="21"/>
                <w:szCs w:val="20"/>
              </w:rPr>
            </w:pPr>
            <w:r>
              <w:rPr>
                <w:rFonts w:hint="eastAsia" w:ascii="宋体" w:hAnsi="宋体"/>
                <w:color w:val="000000"/>
                <w:kern w:val="58"/>
                <w:sz w:val="21"/>
                <w:szCs w:val="20"/>
              </w:rPr>
              <w:t>无品牌要求</w:t>
            </w:r>
          </w:p>
        </w:tc>
        <w:tc>
          <w:tcPr>
            <w:tcW w:w="742" w:type="dxa"/>
            <w:vAlign w:val="center"/>
          </w:tcPr>
          <w:p>
            <w:pPr>
              <w:rPr>
                <w:rFonts w:ascii="宋体" w:hAnsi="宋体"/>
                <w:color w:val="000000"/>
                <w:kern w:val="58"/>
                <w:sz w:val="21"/>
                <w:szCs w:val="20"/>
              </w:rPr>
            </w:pPr>
            <w:r>
              <w:rPr>
                <w:rFonts w:hint="eastAsia" w:ascii="宋体" w:hAnsi="宋体"/>
                <w:color w:val="000000"/>
                <w:kern w:val="58"/>
                <w:sz w:val="21"/>
                <w:szCs w:val="20"/>
              </w:rPr>
              <w:t>个</w:t>
            </w:r>
          </w:p>
        </w:tc>
        <w:tc>
          <w:tcPr>
            <w:tcW w:w="674" w:type="dxa"/>
            <w:vAlign w:val="center"/>
          </w:tcPr>
          <w:p>
            <w:pPr>
              <w:rPr>
                <w:rFonts w:ascii="宋体" w:hAnsi="宋体"/>
                <w:color w:val="000000"/>
                <w:kern w:val="58"/>
                <w:sz w:val="21"/>
                <w:szCs w:val="20"/>
              </w:rPr>
            </w:pPr>
            <w:r>
              <w:rPr>
                <w:rFonts w:hint="eastAsia" w:ascii="宋体" w:hAnsi="宋体"/>
                <w:color w:val="000000"/>
                <w:kern w:val="58"/>
                <w:sz w:val="21"/>
                <w:szCs w:val="20"/>
              </w:rPr>
              <w:t>124</w:t>
            </w:r>
          </w:p>
        </w:tc>
        <w:tc>
          <w:tcPr>
            <w:tcW w:w="2631" w:type="dxa"/>
            <w:vAlign w:val="center"/>
          </w:tcPr>
          <w:p>
            <w:pPr>
              <w:rPr>
                <w:rFonts w:ascii="宋体" w:hAnsi="宋体"/>
                <w:color w:val="000000"/>
                <w:kern w:val="58"/>
                <w:sz w:val="21"/>
                <w:szCs w:val="20"/>
              </w:rPr>
            </w:pPr>
            <w:r>
              <w:rPr>
                <w:rFonts w:hint="eastAsia" w:ascii="宋体" w:hAnsi="宋体"/>
                <w:color w:val="000000"/>
                <w:kern w:val="58"/>
                <w:sz w:val="21"/>
                <w:szCs w:val="20"/>
              </w:rPr>
              <w:t>使用不锈钢或更优材质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rPr>
                <w:rFonts w:ascii="宋体" w:hAnsi="宋体"/>
                <w:color w:val="000000"/>
                <w:kern w:val="58"/>
                <w:sz w:val="21"/>
                <w:szCs w:val="20"/>
              </w:rPr>
            </w:pPr>
            <w:r>
              <w:rPr>
                <w:rFonts w:hint="eastAsia" w:ascii="宋体" w:hAnsi="宋体"/>
                <w:color w:val="000000"/>
                <w:kern w:val="58"/>
                <w:sz w:val="21"/>
                <w:szCs w:val="20"/>
              </w:rPr>
              <w:t>3</w:t>
            </w:r>
          </w:p>
        </w:tc>
        <w:tc>
          <w:tcPr>
            <w:tcW w:w="2022" w:type="dxa"/>
            <w:vAlign w:val="center"/>
          </w:tcPr>
          <w:p>
            <w:pPr>
              <w:rPr>
                <w:rFonts w:ascii="宋体" w:hAnsi="宋体"/>
                <w:color w:val="000000"/>
                <w:kern w:val="58"/>
                <w:sz w:val="21"/>
                <w:szCs w:val="20"/>
              </w:rPr>
            </w:pPr>
            <w:r>
              <w:rPr>
                <w:rFonts w:hint="eastAsia" w:ascii="宋体" w:hAnsi="宋体"/>
                <w:color w:val="000000"/>
                <w:kern w:val="58"/>
                <w:sz w:val="21"/>
                <w:szCs w:val="20"/>
              </w:rPr>
              <w:t>光传感器支架</w:t>
            </w:r>
          </w:p>
        </w:tc>
        <w:tc>
          <w:tcPr>
            <w:tcW w:w="1854" w:type="dxa"/>
            <w:vAlign w:val="center"/>
          </w:tcPr>
          <w:p>
            <w:pPr>
              <w:rPr>
                <w:rFonts w:ascii="宋体" w:hAnsi="宋体"/>
                <w:color w:val="000000"/>
                <w:kern w:val="58"/>
                <w:sz w:val="21"/>
                <w:szCs w:val="20"/>
              </w:rPr>
            </w:pPr>
            <w:r>
              <w:rPr>
                <w:rFonts w:hint="eastAsia" w:ascii="宋体" w:hAnsi="宋体"/>
                <w:color w:val="000000"/>
                <w:kern w:val="58"/>
                <w:sz w:val="21"/>
                <w:szCs w:val="20"/>
              </w:rPr>
              <w:t>光传感器应通过支架安装在对应车型的司机台上。其中支架应能进行较大范围的角度调节，且紧固后能确保角度不会在运用过程中发生变动。</w:t>
            </w:r>
          </w:p>
        </w:tc>
        <w:tc>
          <w:tcPr>
            <w:tcW w:w="1281" w:type="dxa"/>
            <w:vAlign w:val="center"/>
          </w:tcPr>
          <w:p>
            <w:pPr>
              <w:rPr>
                <w:rFonts w:ascii="宋体" w:hAnsi="宋体"/>
                <w:color w:val="000000"/>
                <w:kern w:val="58"/>
                <w:sz w:val="21"/>
                <w:szCs w:val="20"/>
              </w:rPr>
            </w:pPr>
            <w:r>
              <w:rPr>
                <w:rFonts w:hint="eastAsia" w:ascii="宋体" w:hAnsi="宋体"/>
                <w:color w:val="000000"/>
                <w:kern w:val="58"/>
                <w:sz w:val="21"/>
                <w:szCs w:val="20"/>
              </w:rPr>
              <w:t>无品牌要求</w:t>
            </w:r>
          </w:p>
        </w:tc>
        <w:tc>
          <w:tcPr>
            <w:tcW w:w="742" w:type="dxa"/>
            <w:vAlign w:val="center"/>
          </w:tcPr>
          <w:p>
            <w:pPr>
              <w:rPr>
                <w:rFonts w:ascii="宋体" w:hAnsi="宋体"/>
                <w:color w:val="000000"/>
                <w:kern w:val="58"/>
                <w:sz w:val="21"/>
                <w:szCs w:val="20"/>
              </w:rPr>
            </w:pPr>
            <w:r>
              <w:rPr>
                <w:rFonts w:hint="eastAsia" w:ascii="宋体" w:hAnsi="宋体"/>
                <w:color w:val="000000"/>
                <w:kern w:val="58"/>
                <w:sz w:val="21"/>
                <w:szCs w:val="20"/>
              </w:rPr>
              <w:t>个</w:t>
            </w:r>
          </w:p>
        </w:tc>
        <w:tc>
          <w:tcPr>
            <w:tcW w:w="674" w:type="dxa"/>
            <w:vAlign w:val="center"/>
          </w:tcPr>
          <w:p>
            <w:pPr>
              <w:rPr>
                <w:rFonts w:ascii="宋体" w:hAnsi="宋体"/>
                <w:color w:val="000000"/>
                <w:kern w:val="58"/>
                <w:sz w:val="21"/>
                <w:szCs w:val="20"/>
              </w:rPr>
            </w:pPr>
            <w:r>
              <w:rPr>
                <w:rFonts w:hint="eastAsia" w:ascii="宋体" w:hAnsi="宋体"/>
                <w:color w:val="000000"/>
                <w:kern w:val="58"/>
                <w:sz w:val="21"/>
                <w:szCs w:val="20"/>
              </w:rPr>
              <w:t>260</w:t>
            </w:r>
          </w:p>
        </w:tc>
        <w:tc>
          <w:tcPr>
            <w:tcW w:w="2631" w:type="dxa"/>
            <w:vAlign w:val="center"/>
          </w:tcPr>
          <w:p>
            <w:pPr>
              <w:rPr>
                <w:rFonts w:ascii="宋体" w:hAnsi="宋体"/>
                <w:color w:val="000000"/>
                <w:kern w:val="58"/>
                <w:sz w:val="21"/>
                <w:szCs w:val="20"/>
              </w:rPr>
            </w:pPr>
            <w:r>
              <w:rPr>
                <w:rFonts w:hint="eastAsia" w:ascii="宋体" w:hAnsi="宋体"/>
                <w:color w:val="000000"/>
                <w:kern w:val="58"/>
                <w:sz w:val="21"/>
                <w:szCs w:val="20"/>
              </w:rPr>
              <w:t>使用6061铝或更优材质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rPr>
                <w:rFonts w:ascii="宋体" w:hAnsi="宋体"/>
                <w:color w:val="000000"/>
                <w:kern w:val="58"/>
                <w:sz w:val="21"/>
                <w:szCs w:val="20"/>
              </w:rPr>
            </w:pPr>
            <w:r>
              <w:rPr>
                <w:rFonts w:hint="eastAsia" w:ascii="宋体" w:hAnsi="宋体"/>
                <w:color w:val="000000"/>
                <w:kern w:val="58"/>
                <w:sz w:val="21"/>
                <w:szCs w:val="20"/>
              </w:rPr>
              <w:t>4</w:t>
            </w:r>
          </w:p>
        </w:tc>
        <w:tc>
          <w:tcPr>
            <w:tcW w:w="2022" w:type="dxa"/>
            <w:vAlign w:val="center"/>
          </w:tcPr>
          <w:p>
            <w:pPr>
              <w:rPr>
                <w:rFonts w:ascii="宋体" w:hAnsi="宋体"/>
                <w:color w:val="000000"/>
                <w:kern w:val="58"/>
                <w:sz w:val="21"/>
                <w:szCs w:val="20"/>
              </w:rPr>
            </w:pPr>
            <w:r>
              <w:rPr>
                <w:rFonts w:hint="eastAsia" w:ascii="宋体" w:hAnsi="宋体"/>
                <w:color w:val="000000"/>
                <w:kern w:val="58"/>
                <w:sz w:val="21"/>
                <w:szCs w:val="20"/>
              </w:rPr>
              <w:t>微型断路器</w:t>
            </w:r>
          </w:p>
        </w:tc>
        <w:tc>
          <w:tcPr>
            <w:tcW w:w="1854" w:type="dxa"/>
            <w:vAlign w:val="center"/>
          </w:tcPr>
          <w:p>
            <w:pPr>
              <w:rPr>
                <w:rFonts w:ascii="宋体" w:hAnsi="宋体"/>
                <w:color w:val="000000"/>
                <w:kern w:val="58"/>
                <w:sz w:val="21"/>
                <w:szCs w:val="20"/>
              </w:rPr>
            </w:pPr>
            <w:r>
              <w:rPr>
                <w:rFonts w:hint="eastAsia" w:ascii="宋体" w:hAnsi="宋体"/>
                <w:color w:val="000000"/>
                <w:kern w:val="58"/>
                <w:sz w:val="21"/>
                <w:szCs w:val="20"/>
              </w:rPr>
              <w:t>符合</w:t>
            </w:r>
            <w:r>
              <w:rPr>
                <w:rFonts w:ascii="宋体" w:hAnsi="宋体"/>
                <w:color w:val="000000"/>
                <w:kern w:val="58"/>
                <w:sz w:val="21"/>
                <w:szCs w:val="20"/>
              </w:rPr>
              <w:t>EN 6089</w:t>
            </w:r>
            <w:r>
              <w:rPr>
                <w:rFonts w:hint="eastAsia" w:ascii="宋体" w:hAnsi="宋体"/>
                <w:color w:val="000000"/>
                <w:kern w:val="58"/>
                <w:sz w:val="21"/>
                <w:szCs w:val="20"/>
              </w:rPr>
              <w:t>或</w:t>
            </w:r>
            <w:r>
              <w:rPr>
                <w:rFonts w:ascii="宋体" w:hAnsi="宋体"/>
                <w:color w:val="000000"/>
                <w:kern w:val="58"/>
                <w:sz w:val="21"/>
                <w:szCs w:val="20"/>
              </w:rPr>
              <w:t>IEC 60898</w:t>
            </w:r>
            <w:r>
              <w:rPr>
                <w:rFonts w:hint="eastAsia" w:ascii="宋体" w:hAnsi="宋体"/>
                <w:color w:val="000000"/>
                <w:kern w:val="58"/>
                <w:sz w:val="21"/>
                <w:szCs w:val="20"/>
              </w:rPr>
              <w:t>。</w:t>
            </w:r>
          </w:p>
        </w:tc>
        <w:tc>
          <w:tcPr>
            <w:tcW w:w="1281" w:type="dxa"/>
            <w:vAlign w:val="center"/>
          </w:tcPr>
          <w:p>
            <w:pPr>
              <w:rPr>
                <w:rFonts w:ascii="宋体" w:hAnsi="宋体"/>
                <w:color w:val="000000"/>
                <w:kern w:val="58"/>
                <w:sz w:val="21"/>
                <w:szCs w:val="20"/>
              </w:rPr>
            </w:pPr>
            <w:r>
              <w:rPr>
                <w:rFonts w:hint="eastAsia" w:ascii="宋体" w:hAnsi="宋体"/>
                <w:color w:val="000000"/>
                <w:kern w:val="58"/>
                <w:sz w:val="21"/>
                <w:szCs w:val="20"/>
              </w:rPr>
              <w:t>与各车型原微型断路器保持一致</w:t>
            </w:r>
          </w:p>
        </w:tc>
        <w:tc>
          <w:tcPr>
            <w:tcW w:w="742" w:type="dxa"/>
            <w:vAlign w:val="center"/>
          </w:tcPr>
          <w:p>
            <w:pPr>
              <w:rPr>
                <w:rFonts w:ascii="宋体" w:hAnsi="宋体"/>
                <w:color w:val="000000"/>
                <w:kern w:val="58"/>
                <w:sz w:val="21"/>
                <w:szCs w:val="20"/>
              </w:rPr>
            </w:pPr>
            <w:r>
              <w:rPr>
                <w:rFonts w:hint="eastAsia" w:ascii="宋体" w:hAnsi="宋体"/>
                <w:color w:val="000000"/>
                <w:kern w:val="58"/>
                <w:sz w:val="21"/>
                <w:szCs w:val="20"/>
              </w:rPr>
              <w:t>个</w:t>
            </w:r>
          </w:p>
        </w:tc>
        <w:tc>
          <w:tcPr>
            <w:tcW w:w="674" w:type="dxa"/>
            <w:vAlign w:val="center"/>
          </w:tcPr>
          <w:p>
            <w:pPr>
              <w:rPr>
                <w:rFonts w:ascii="宋体" w:hAnsi="宋体"/>
                <w:color w:val="000000"/>
                <w:kern w:val="58"/>
                <w:sz w:val="21"/>
                <w:szCs w:val="20"/>
              </w:rPr>
            </w:pPr>
            <w:r>
              <w:rPr>
                <w:rFonts w:hint="eastAsia" w:ascii="宋体" w:hAnsi="宋体"/>
                <w:color w:val="000000"/>
                <w:kern w:val="58"/>
                <w:sz w:val="21"/>
                <w:szCs w:val="20"/>
              </w:rPr>
              <w:t>124</w:t>
            </w:r>
          </w:p>
        </w:tc>
        <w:tc>
          <w:tcPr>
            <w:tcW w:w="2631" w:type="dxa"/>
            <w:vAlign w:val="center"/>
          </w:tcPr>
          <w:p>
            <w:pPr>
              <w:rPr>
                <w:rFonts w:ascii="宋体" w:hAnsi="宋体"/>
                <w:color w:val="000000"/>
                <w:kern w:val="58"/>
                <w:sz w:val="21"/>
                <w:szCs w:val="20"/>
              </w:rPr>
            </w:pPr>
            <w:r>
              <w:rPr>
                <w:rFonts w:hint="eastAsia" w:ascii="宋体" w:hAnsi="宋体"/>
                <w:color w:val="000000"/>
                <w:kern w:val="58"/>
                <w:sz w:val="21"/>
                <w:szCs w:val="20"/>
              </w:rPr>
              <w:t>视控制器功率合理选用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rPr>
                <w:rFonts w:ascii="宋体" w:hAnsi="宋体"/>
                <w:color w:val="000000"/>
                <w:kern w:val="58"/>
                <w:sz w:val="21"/>
                <w:szCs w:val="20"/>
              </w:rPr>
            </w:pPr>
            <w:r>
              <w:rPr>
                <w:rFonts w:hint="eastAsia" w:ascii="宋体" w:hAnsi="宋体"/>
                <w:color w:val="000000"/>
                <w:kern w:val="58"/>
                <w:sz w:val="21"/>
                <w:szCs w:val="20"/>
              </w:rPr>
              <w:t>5</w:t>
            </w:r>
          </w:p>
        </w:tc>
        <w:tc>
          <w:tcPr>
            <w:tcW w:w="2022" w:type="dxa"/>
            <w:vAlign w:val="center"/>
          </w:tcPr>
          <w:p>
            <w:pPr>
              <w:rPr>
                <w:rFonts w:ascii="宋体" w:hAnsi="宋体"/>
                <w:color w:val="000000"/>
                <w:kern w:val="58"/>
                <w:sz w:val="21"/>
                <w:szCs w:val="20"/>
              </w:rPr>
            </w:pPr>
            <w:r>
              <w:rPr>
                <w:rFonts w:hint="eastAsia" w:ascii="宋体" w:hAnsi="宋体"/>
                <w:color w:val="000000"/>
                <w:kern w:val="58"/>
                <w:sz w:val="21"/>
                <w:szCs w:val="20"/>
              </w:rPr>
              <w:t>电线（1.5m2）</w:t>
            </w:r>
          </w:p>
        </w:tc>
        <w:tc>
          <w:tcPr>
            <w:tcW w:w="1854" w:type="dxa"/>
            <w:vAlign w:val="center"/>
          </w:tcPr>
          <w:p>
            <w:pPr>
              <w:rPr>
                <w:rFonts w:ascii="宋体" w:hAnsi="宋体"/>
                <w:color w:val="000000"/>
                <w:kern w:val="58"/>
                <w:sz w:val="21"/>
                <w:szCs w:val="20"/>
              </w:rPr>
            </w:pPr>
            <w:r>
              <w:rPr>
                <w:rFonts w:hint="eastAsia" w:ascii="宋体" w:hAnsi="宋体"/>
                <w:color w:val="000000"/>
                <w:kern w:val="58"/>
                <w:sz w:val="21"/>
                <w:szCs w:val="20"/>
              </w:rPr>
              <w:t>所有电线均采用难燃性或阻燃性材料。不允许使用燃烧后散发有毒气体的材料。防火性能应符合DIN 5510或EN 45545标准的相应等级。</w:t>
            </w:r>
          </w:p>
          <w:p>
            <w:pPr>
              <w:rPr>
                <w:rFonts w:ascii="宋体" w:hAnsi="宋体"/>
                <w:color w:val="000000"/>
                <w:kern w:val="58"/>
                <w:sz w:val="21"/>
                <w:szCs w:val="20"/>
              </w:rPr>
            </w:pPr>
            <w:r>
              <w:rPr>
                <w:rFonts w:hint="eastAsia" w:ascii="宋体" w:hAnsi="宋体"/>
                <w:color w:val="000000"/>
                <w:kern w:val="58"/>
                <w:sz w:val="21"/>
                <w:szCs w:val="20"/>
              </w:rPr>
              <w:t>保证所用的电线及电气连接器具有足够的绝缘性能。</w:t>
            </w:r>
          </w:p>
        </w:tc>
        <w:tc>
          <w:tcPr>
            <w:tcW w:w="1281" w:type="dxa"/>
            <w:vAlign w:val="center"/>
          </w:tcPr>
          <w:p>
            <w:pPr>
              <w:rPr>
                <w:rFonts w:ascii="宋体" w:hAnsi="宋体"/>
                <w:color w:val="000000"/>
                <w:kern w:val="58"/>
                <w:sz w:val="21"/>
                <w:szCs w:val="20"/>
              </w:rPr>
            </w:pPr>
            <w:r>
              <w:rPr>
                <w:rFonts w:hint="eastAsia" w:ascii="宋体" w:hAnsi="宋体"/>
                <w:color w:val="000000"/>
                <w:kern w:val="58"/>
                <w:sz w:val="21"/>
                <w:szCs w:val="20"/>
              </w:rPr>
              <w:t>无品牌要求</w:t>
            </w:r>
          </w:p>
        </w:tc>
        <w:tc>
          <w:tcPr>
            <w:tcW w:w="742" w:type="dxa"/>
            <w:vAlign w:val="center"/>
          </w:tcPr>
          <w:p>
            <w:pPr>
              <w:rPr>
                <w:rFonts w:ascii="宋体" w:hAnsi="宋体"/>
                <w:color w:val="000000"/>
                <w:kern w:val="58"/>
                <w:sz w:val="21"/>
                <w:szCs w:val="20"/>
              </w:rPr>
            </w:pPr>
            <w:r>
              <w:rPr>
                <w:rFonts w:hint="eastAsia" w:ascii="宋体" w:hAnsi="宋体"/>
                <w:color w:val="000000"/>
                <w:kern w:val="58"/>
                <w:sz w:val="21"/>
                <w:szCs w:val="20"/>
              </w:rPr>
              <w:t>米</w:t>
            </w:r>
          </w:p>
        </w:tc>
        <w:tc>
          <w:tcPr>
            <w:tcW w:w="674" w:type="dxa"/>
            <w:vAlign w:val="center"/>
          </w:tcPr>
          <w:p>
            <w:pPr>
              <w:rPr>
                <w:rFonts w:ascii="宋体" w:hAnsi="宋体"/>
                <w:color w:val="000000"/>
                <w:kern w:val="58"/>
                <w:sz w:val="21"/>
                <w:szCs w:val="20"/>
              </w:rPr>
            </w:pPr>
            <w:r>
              <w:rPr>
                <w:rFonts w:hint="eastAsia" w:ascii="宋体" w:hAnsi="宋体"/>
                <w:color w:val="000000"/>
                <w:kern w:val="58"/>
                <w:sz w:val="21"/>
                <w:szCs w:val="20"/>
              </w:rPr>
              <w:t>5000</w:t>
            </w:r>
          </w:p>
        </w:tc>
        <w:tc>
          <w:tcPr>
            <w:tcW w:w="2631" w:type="dxa"/>
            <w:vAlign w:val="center"/>
          </w:tcPr>
          <w:p>
            <w:pPr>
              <w:rPr>
                <w:rFonts w:ascii="宋体" w:hAnsi="宋体"/>
                <w:color w:val="000000"/>
                <w:kern w:val="58"/>
                <w:sz w:val="21"/>
                <w:szCs w:val="20"/>
              </w:rPr>
            </w:pPr>
            <w:r>
              <w:rPr>
                <w:rFonts w:hint="eastAsia" w:ascii="宋体" w:hAnsi="宋体"/>
                <w:color w:val="000000"/>
                <w:kern w:val="58"/>
                <w:sz w:val="21"/>
                <w:szCs w:val="20"/>
              </w:rPr>
              <w:t>多芯线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rPr>
                <w:rFonts w:ascii="宋体" w:hAnsi="宋体"/>
                <w:color w:val="000000"/>
                <w:kern w:val="58"/>
                <w:sz w:val="21"/>
                <w:szCs w:val="20"/>
              </w:rPr>
            </w:pPr>
            <w:r>
              <w:rPr>
                <w:rFonts w:hint="eastAsia" w:ascii="宋体" w:hAnsi="宋体"/>
                <w:color w:val="000000"/>
                <w:kern w:val="58"/>
                <w:sz w:val="21"/>
                <w:szCs w:val="20"/>
              </w:rPr>
              <w:t>6</w:t>
            </w:r>
          </w:p>
        </w:tc>
        <w:tc>
          <w:tcPr>
            <w:tcW w:w="2022" w:type="dxa"/>
            <w:vAlign w:val="center"/>
          </w:tcPr>
          <w:p>
            <w:pPr>
              <w:rPr>
                <w:rFonts w:ascii="宋体" w:hAnsi="宋体"/>
                <w:color w:val="000000"/>
                <w:kern w:val="58"/>
                <w:sz w:val="21"/>
                <w:szCs w:val="20"/>
              </w:rPr>
            </w:pPr>
            <w:r>
              <w:rPr>
                <w:rFonts w:hint="eastAsia" w:ascii="宋体" w:hAnsi="宋体"/>
                <w:color w:val="000000"/>
                <w:kern w:val="58"/>
                <w:sz w:val="21"/>
                <w:szCs w:val="20"/>
              </w:rPr>
              <w:t>管型接线端子头</w:t>
            </w:r>
          </w:p>
        </w:tc>
        <w:tc>
          <w:tcPr>
            <w:tcW w:w="1854" w:type="dxa"/>
            <w:vAlign w:val="center"/>
          </w:tcPr>
          <w:p>
            <w:pPr>
              <w:rPr>
                <w:rFonts w:ascii="宋体" w:hAnsi="宋体"/>
                <w:color w:val="000000"/>
                <w:kern w:val="58"/>
                <w:sz w:val="21"/>
                <w:szCs w:val="20"/>
              </w:rPr>
            </w:pPr>
            <w:r>
              <w:rPr>
                <w:rFonts w:hint="eastAsia" w:ascii="宋体" w:hAnsi="宋体"/>
                <w:color w:val="000000"/>
                <w:kern w:val="58"/>
                <w:sz w:val="21"/>
                <w:szCs w:val="20"/>
              </w:rPr>
              <w:t>与线型及车内设备相配套。</w:t>
            </w:r>
          </w:p>
        </w:tc>
        <w:tc>
          <w:tcPr>
            <w:tcW w:w="1281" w:type="dxa"/>
            <w:vAlign w:val="center"/>
          </w:tcPr>
          <w:p>
            <w:pPr>
              <w:rPr>
                <w:rFonts w:ascii="宋体" w:hAnsi="宋体"/>
                <w:color w:val="000000"/>
                <w:kern w:val="58"/>
                <w:sz w:val="21"/>
                <w:szCs w:val="20"/>
              </w:rPr>
            </w:pPr>
            <w:r>
              <w:rPr>
                <w:rFonts w:hint="eastAsia" w:ascii="宋体" w:hAnsi="宋体"/>
                <w:color w:val="000000"/>
                <w:kern w:val="58"/>
                <w:sz w:val="21"/>
                <w:szCs w:val="20"/>
              </w:rPr>
              <w:t>无品牌要求</w:t>
            </w:r>
          </w:p>
        </w:tc>
        <w:tc>
          <w:tcPr>
            <w:tcW w:w="742" w:type="dxa"/>
            <w:vAlign w:val="center"/>
          </w:tcPr>
          <w:p>
            <w:pPr>
              <w:rPr>
                <w:rFonts w:ascii="宋体" w:hAnsi="宋体"/>
                <w:color w:val="000000"/>
                <w:kern w:val="58"/>
                <w:sz w:val="21"/>
                <w:szCs w:val="20"/>
              </w:rPr>
            </w:pPr>
            <w:r>
              <w:rPr>
                <w:rFonts w:hint="eastAsia" w:ascii="宋体" w:hAnsi="宋体"/>
                <w:color w:val="000000"/>
                <w:kern w:val="58"/>
                <w:sz w:val="21"/>
                <w:szCs w:val="20"/>
              </w:rPr>
              <w:t>个</w:t>
            </w:r>
          </w:p>
        </w:tc>
        <w:tc>
          <w:tcPr>
            <w:tcW w:w="674" w:type="dxa"/>
            <w:vAlign w:val="center"/>
          </w:tcPr>
          <w:p>
            <w:pPr>
              <w:rPr>
                <w:rFonts w:ascii="宋体" w:hAnsi="宋体"/>
                <w:color w:val="000000"/>
                <w:kern w:val="58"/>
                <w:sz w:val="21"/>
                <w:szCs w:val="20"/>
              </w:rPr>
            </w:pPr>
            <w:r>
              <w:rPr>
                <w:rFonts w:hint="eastAsia" w:ascii="宋体" w:hAnsi="宋体"/>
                <w:color w:val="000000"/>
                <w:kern w:val="58"/>
                <w:sz w:val="21"/>
                <w:szCs w:val="20"/>
              </w:rPr>
              <w:t>8000</w:t>
            </w:r>
          </w:p>
        </w:tc>
        <w:tc>
          <w:tcPr>
            <w:tcW w:w="2631" w:type="dxa"/>
            <w:vAlign w:val="center"/>
          </w:tcPr>
          <w:p>
            <w:pPr>
              <w:rPr>
                <w:rFonts w:ascii="宋体" w:hAnsi="宋体"/>
                <w:color w:val="000000"/>
                <w:kern w:val="58"/>
                <w:sz w:val="21"/>
                <w:szCs w:val="20"/>
              </w:rPr>
            </w:pPr>
            <w:r>
              <w:rPr>
                <w:rFonts w:hint="eastAsia" w:ascii="宋体" w:hAnsi="宋体"/>
                <w:color w:val="000000"/>
                <w:kern w:val="58"/>
                <w:sz w:val="21"/>
                <w:szCs w:val="20"/>
              </w:rPr>
              <w:t>匹配1.5m2电线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rPr>
                <w:rFonts w:ascii="宋体" w:hAnsi="宋体"/>
                <w:color w:val="000000"/>
                <w:kern w:val="58"/>
                <w:sz w:val="21"/>
                <w:szCs w:val="20"/>
              </w:rPr>
            </w:pPr>
            <w:r>
              <w:rPr>
                <w:rFonts w:hint="eastAsia" w:ascii="宋体" w:hAnsi="宋体"/>
                <w:color w:val="000000"/>
                <w:kern w:val="58"/>
                <w:sz w:val="21"/>
                <w:szCs w:val="20"/>
              </w:rPr>
              <w:t>7</w:t>
            </w:r>
          </w:p>
        </w:tc>
        <w:tc>
          <w:tcPr>
            <w:tcW w:w="2022" w:type="dxa"/>
            <w:vAlign w:val="center"/>
          </w:tcPr>
          <w:p>
            <w:pPr>
              <w:rPr>
                <w:rFonts w:ascii="宋体" w:hAnsi="宋体"/>
                <w:color w:val="000000"/>
                <w:kern w:val="58"/>
                <w:sz w:val="21"/>
                <w:szCs w:val="20"/>
              </w:rPr>
            </w:pPr>
            <w:r>
              <w:rPr>
                <w:rFonts w:hint="eastAsia" w:ascii="宋体" w:hAnsi="宋体"/>
                <w:color w:val="000000"/>
                <w:kern w:val="58"/>
                <w:sz w:val="21"/>
                <w:szCs w:val="20"/>
              </w:rPr>
              <w:t>端子排（带二极管）</w:t>
            </w:r>
          </w:p>
        </w:tc>
        <w:tc>
          <w:tcPr>
            <w:tcW w:w="1854" w:type="dxa"/>
            <w:vAlign w:val="center"/>
          </w:tcPr>
          <w:p>
            <w:pPr>
              <w:rPr>
                <w:rFonts w:ascii="宋体" w:hAnsi="宋体"/>
                <w:color w:val="000000"/>
                <w:kern w:val="58"/>
                <w:sz w:val="21"/>
                <w:szCs w:val="20"/>
              </w:rPr>
            </w:pPr>
            <w:r>
              <w:rPr>
                <w:rFonts w:hint="eastAsia" w:ascii="宋体" w:hAnsi="宋体"/>
                <w:color w:val="000000"/>
                <w:kern w:val="58"/>
                <w:sz w:val="21"/>
                <w:szCs w:val="20"/>
              </w:rPr>
              <w:t>防火性能应符合DIN 5510或EN 45545标准的相应等级。</w:t>
            </w:r>
          </w:p>
        </w:tc>
        <w:tc>
          <w:tcPr>
            <w:tcW w:w="1281" w:type="dxa"/>
            <w:vAlign w:val="center"/>
          </w:tcPr>
          <w:p>
            <w:pPr>
              <w:rPr>
                <w:rFonts w:ascii="宋体" w:hAnsi="宋体"/>
                <w:color w:val="000000"/>
                <w:kern w:val="58"/>
                <w:sz w:val="21"/>
                <w:szCs w:val="20"/>
              </w:rPr>
            </w:pPr>
            <w:r>
              <w:rPr>
                <w:rFonts w:hint="eastAsia" w:ascii="宋体" w:hAnsi="宋体"/>
                <w:color w:val="000000"/>
                <w:kern w:val="58"/>
                <w:sz w:val="21"/>
                <w:szCs w:val="20"/>
              </w:rPr>
              <w:t>无品牌要求</w:t>
            </w:r>
          </w:p>
        </w:tc>
        <w:tc>
          <w:tcPr>
            <w:tcW w:w="742" w:type="dxa"/>
            <w:vAlign w:val="center"/>
          </w:tcPr>
          <w:p>
            <w:pPr>
              <w:rPr>
                <w:rFonts w:ascii="宋体" w:hAnsi="宋体"/>
                <w:color w:val="000000"/>
                <w:kern w:val="58"/>
                <w:sz w:val="21"/>
                <w:szCs w:val="20"/>
              </w:rPr>
            </w:pPr>
            <w:r>
              <w:rPr>
                <w:rFonts w:hint="eastAsia" w:ascii="宋体" w:hAnsi="宋体"/>
                <w:color w:val="000000"/>
                <w:kern w:val="58"/>
                <w:sz w:val="21"/>
                <w:szCs w:val="20"/>
              </w:rPr>
              <w:t>个</w:t>
            </w:r>
          </w:p>
        </w:tc>
        <w:tc>
          <w:tcPr>
            <w:tcW w:w="674" w:type="dxa"/>
            <w:vAlign w:val="center"/>
          </w:tcPr>
          <w:p>
            <w:pPr>
              <w:rPr>
                <w:rFonts w:ascii="宋体" w:hAnsi="宋体"/>
                <w:color w:val="000000"/>
                <w:kern w:val="58"/>
                <w:sz w:val="21"/>
                <w:szCs w:val="20"/>
              </w:rPr>
            </w:pPr>
            <w:r>
              <w:rPr>
                <w:rFonts w:hint="eastAsia" w:ascii="宋体" w:hAnsi="宋体"/>
                <w:color w:val="000000"/>
                <w:kern w:val="58"/>
                <w:sz w:val="21"/>
                <w:szCs w:val="20"/>
              </w:rPr>
              <w:t>130</w:t>
            </w:r>
          </w:p>
        </w:tc>
        <w:tc>
          <w:tcPr>
            <w:tcW w:w="2631" w:type="dxa"/>
            <w:vAlign w:val="center"/>
          </w:tcPr>
          <w:p>
            <w:pPr>
              <w:rPr>
                <w:rFonts w:ascii="宋体" w:hAnsi="宋体"/>
                <w:color w:val="000000"/>
                <w:kern w:val="58"/>
                <w:sz w:val="21"/>
                <w:szCs w:val="20"/>
              </w:rPr>
            </w:pPr>
            <w:r>
              <w:rPr>
                <w:rFonts w:hint="eastAsia" w:ascii="宋体" w:hAnsi="宋体"/>
                <w:color w:val="000000"/>
                <w:kern w:val="58"/>
                <w:sz w:val="21"/>
                <w:szCs w:val="20"/>
              </w:rPr>
              <w:t>与各车型原端子排保持一致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rPr>
                <w:rFonts w:ascii="宋体" w:hAnsi="宋体"/>
                <w:color w:val="000000"/>
                <w:kern w:val="58"/>
                <w:sz w:val="21"/>
                <w:szCs w:val="20"/>
              </w:rPr>
            </w:pPr>
            <w:r>
              <w:rPr>
                <w:rFonts w:hint="eastAsia" w:ascii="宋体" w:hAnsi="宋体"/>
                <w:color w:val="000000"/>
                <w:kern w:val="58"/>
                <w:sz w:val="21"/>
                <w:szCs w:val="20"/>
              </w:rPr>
              <w:t>8</w:t>
            </w:r>
          </w:p>
        </w:tc>
        <w:tc>
          <w:tcPr>
            <w:tcW w:w="2022" w:type="dxa"/>
            <w:vAlign w:val="center"/>
          </w:tcPr>
          <w:p>
            <w:pPr>
              <w:rPr>
                <w:rFonts w:ascii="宋体" w:hAnsi="宋体"/>
                <w:color w:val="000000"/>
                <w:kern w:val="58"/>
                <w:sz w:val="21"/>
                <w:szCs w:val="20"/>
              </w:rPr>
            </w:pPr>
            <w:r>
              <w:rPr>
                <w:rFonts w:hint="eastAsia" w:ascii="宋体" w:hAnsi="宋体"/>
                <w:color w:val="000000"/>
                <w:kern w:val="58"/>
                <w:sz w:val="21"/>
                <w:szCs w:val="20"/>
              </w:rPr>
              <w:t>线号纸</w:t>
            </w:r>
          </w:p>
        </w:tc>
        <w:tc>
          <w:tcPr>
            <w:tcW w:w="1854" w:type="dxa"/>
            <w:vAlign w:val="center"/>
          </w:tcPr>
          <w:p>
            <w:pPr>
              <w:rPr>
                <w:rFonts w:ascii="宋体" w:hAnsi="宋体"/>
                <w:color w:val="000000"/>
                <w:kern w:val="58"/>
                <w:sz w:val="21"/>
                <w:szCs w:val="20"/>
              </w:rPr>
            </w:pPr>
            <w:r>
              <w:rPr>
                <w:rFonts w:hint="eastAsia" w:ascii="宋体" w:hAnsi="宋体"/>
                <w:color w:val="000000"/>
                <w:kern w:val="58"/>
                <w:sz w:val="21"/>
                <w:szCs w:val="20"/>
              </w:rPr>
              <w:t>须与原车的黄色线号有明显区别。</w:t>
            </w:r>
          </w:p>
        </w:tc>
        <w:tc>
          <w:tcPr>
            <w:tcW w:w="1281" w:type="dxa"/>
            <w:vAlign w:val="center"/>
          </w:tcPr>
          <w:p>
            <w:pPr>
              <w:rPr>
                <w:rFonts w:ascii="宋体" w:hAnsi="宋体"/>
                <w:color w:val="000000"/>
                <w:kern w:val="58"/>
                <w:sz w:val="21"/>
                <w:szCs w:val="20"/>
              </w:rPr>
            </w:pPr>
            <w:r>
              <w:rPr>
                <w:rFonts w:hint="eastAsia" w:ascii="宋体" w:hAnsi="宋体"/>
                <w:color w:val="000000"/>
                <w:kern w:val="58"/>
                <w:sz w:val="21"/>
                <w:szCs w:val="20"/>
              </w:rPr>
              <w:t>无品牌要求</w:t>
            </w:r>
          </w:p>
        </w:tc>
        <w:tc>
          <w:tcPr>
            <w:tcW w:w="742" w:type="dxa"/>
            <w:vAlign w:val="center"/>
          </w:tcPr>
          <w:p>
            <w:pPr>
              <w:rPr>
                <w:rFonts w:ascii="宋体" w:hAnsi="宋体"/>
                <w:color w:val="000000"/>
                <w:kern w:val="58"/>
                <w:sz w:val="21"/>
                <w:szCs w:val="20"/>
              </w:rPr>
            </w:pPr>
            <w:r>
              <w:rPr>
                <w:rFonts w:hint="eastAsia" w:ascii="宋体" w:hAnsi="宋体"/>
                <w:color w:val="000000"/>
                <w:kern w:val="58"/>
                <w:sz w:val="21"/>
                <w:szCs w:val="20"/>
              </w:rPr>
              <w:t>个</w:t>
            </w:r>
          </w:p>
        </w:tc>
        <w:tc>
          <w:tcPr>
            <w:tcW w:w="674" w:type="dxa"/>
            <w:vAlign w:val="center"/>
          </w:tcPr>
          <w:p>
            <w:pPr>
              <w:rPr>
                <w:rFonts w:ascii="宋体" w:hAnsi="宋体"/>
                <w:color w:val="000000"/>
                <w:kern w:val="58"/>
                <w:sz w:val="21"/>
                <w:szCs w:val="20"/>
              </w:rPr>
            </w:pPr>
            <w:r>
              <w:rPr>
                <w:rFonts w:hint="eastAsia" w:ascii="宋体" w:hAnsi="宋体"/>
                <w:color w:val="000000"/>
                <w:kern w:val="58"/>
                <w:sz w:val="21"/>
                <w:szCs w:val="20"/>
              </w:rPr>
              <w:t>8000</w:t>
            </w:r>
          </w:p>
        </w:tc>
        <w:tc>
          <w:tcPr>
            <w:tcW w:w="2631" w:type="dxa"/>
            <w:vAlign w:val="center"/>
          </w:tcPr>
          <w:p>
            <w:pPr>
              <w:rPr>
                <w:rFonts w:ascii="宋体" w:hAnsi="宋体"/>
                <w:color w:val="000000"/>
                <w:kern w:val="58"/>
                <w:sz w:val="21"/>
                <w:szCs w:val="20"/>
              </w:rPr>
            </w:pPr>
          </w:p>
        </w:tc>
      </w:tr>
    </w:tbl>
    <w:p>
      <w:pPr>
        <w:rPr>
          <w:rFonts w:ascii="宋体" w:hAnsi="宋体"/>
          <w:color w:val="000000"/>
          <w:kern w:val="58"/>
          <w:sz w:val="21"/>
          <w:szCs w:val="20"/>
        </w:rPr>
      </w:pPr>
      <w:r>
        <w:rPr>
          <w:rFonts w:hint="eastAsia" w:ascii="宋体" w:hAnsi="宋体"/>
          <w:color w:val="000000"/>
          <w:kern w:val="58"/>
          <w:sz w:val="21"/>
          <w:szCs w:val="20"/>
        </w:rPr>
        <w:t>8.原车电路图及设计方案</w:t>
      </w:r>
    </w:p>
    <w:p>
      <w:pPr>
        <w:rPr>
          <w:rFonts w:ascii="宋体" w:hAnsi="宋体"/>
          <w:color w:val="000000"/>
          <w:kern w:val="58"/>
          <w:sz w:val="21"/>
          <w:szCs w:val="20"/>
        </w:rPr>
      </w:pPr>
      <w:r>
        <w:rPr>
          <w:rFonts w:hint="eastAsia" w:ascii="宋体" w:hAnsi="宋体"/>
          <w:color w:val="000000"/>
          <w:kern w:val="58"/>
          <w:sz w:val="21"/>
          <w:szCs w:val="20"/>
        </w:rPr>
        <w:t>原电客车客室照明控制电路详见附件1（1号线一期）、附件2（1号线二期）、附件3（2号线一期），客室照明自动感光控制电路设计方案详见附件4。比选申请人也可根据经验提供更优设计方案。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1E5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widowControl/>
      <w:spacing w:before="340" w:after="330" w:line="578" w:lineRule="atLeast"/>
      <w:jc w:val="left"/>
      <w:outlineLvl w:val="0"/>
    </w:pPr>
    <w:rPr>
      <w:b/>
      <w:bCs/>
      <w:kern w:val="44"/>
      <w:sz w:val="44"/>
      <w:szCs w:val="44"/>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spacing w:line="240" w:lineRule="auto"/>
    </w:pPr>
    <w:rPr>
      <w:rFonts w:ascii="宋体" w:hAnsi="Courier New"/>
      <w:kern w:val="0"/>
      <w:sz w:val="20"/>
      <w:szCs w:val="20"/>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qqqqq</dc:creator>
  <cp:lastModifiedBy>Ｚｈａng.ー天</cp:lastModifiedBy>
  <dcterms:modified xsi:type="dcterms:W3CDTF">2020-06-10T01:11:29Z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