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用户需求书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156" w:afterLines="50"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wav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一、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检测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3号线一期、2号线二期、4号线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车站公共场所及集中空调通风系统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156" w:afterLines="50"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wav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</w:t>
      </w:r>
    </w:p>
    <w:p>
      <w:pPr>
        <w:keepNext w:val="0"/>
        <w:keepLines w:val="0"/>
        <w:pageBreakBefore w:val="0"/>
        <w:widowControl w:val="0"/>
        <w:tabs>
          <w:tab w:val="left" w:pos="8460"/>
          <w:tab w:val="left" w:pos="8640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-101" w:rightChars="-42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公共场所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空气温度，相对湿度，室内风速，噪声，照度，一氧化碳，二氧化碳，可吸入颗粒物PM10，甲醛，苯，甲苯，二甲苯，细菌总数等指标。</w:t>
      </w:r>
    </w:p>
    <w:p>
      <w:pPr>
        <w:keepNext w:val="0"/>
        <w:keepLines w:val="0"/>
        <w:pageBreakBefore w:val="0"/>
        <w:widowControl w:val="0"/>
        <w:tabs>
          <w:tab w:val="left" w:pos="8460"/>
          <w:tab w:val="left" w:pos="8640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-101" w:rightChars="-42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（二）集中空调通风系统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风管内表面积尘量，送风中可吸入颗粒物（PM10），新风量，风管内表面细菌总数，送风中细菌总数，风管内表面真菌总数，送风中真菌总数，送风中β-溶血性链球菌、嗜肺军团菌（冷却水、冷凝水）等指标。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="156" w:afterLines="50"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Toc131471601"/>
      <w:bookmarkStart w:id="1" w:name="_Toc135638564"/>
      <w:bookmarkStart w:id="2" w:name="_Toc205362756"/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检测要求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投标人需根据GBT 18204.1-2013 ，GBT 18204.2-2014 ，GBT 18204.3-2013 ，公共场所集中空调系统卫生规范 WS 394-2012等法律法规拟定检测方案，根据招标人要求开展检测工作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出具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符合国家卫生要求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报告（加盖CMA章）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，并对报告内容进行对标评价；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实施清单如下表。</w:t>
      </w:r>
    </w:p>
    <w:tbl>
      <w:tblPr>
        <w:tblStyle w:val="5"/>
        <w:tblW w:w="10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3311"/>
        <w:gridCol w:w="1458"/>
        <w:gridCol w:w="1450"/>
        <w:gridCol w:w="1434"/>
        <w:gridCol w:w="1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检测项目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线路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2020年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2021年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2022年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2023年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公共场所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3号线一期（15个站）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集中空调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通风系统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3号线一期（15个站）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15次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公共场所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2号线二期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个站）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/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3次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4次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集中空调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通风系统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号线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期（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个站）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/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2次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3次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4次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公共场所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4号线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（1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个站）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/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16次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16次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集中空调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 w:bidi="en-US"/>
              </w:rPr>
              <w:t>通风系统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号线（1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  <w:t>个站）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/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16次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16次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 w:bidi="en-US"/>
              </w:rPr>
              <w:t>16次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" w:name="_Toc16739"/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备注：要求每次检测对每个站抽取检测样本不少于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个。</w:t>
      </w:r>
      <w:bookmarkEnd w:id="3"/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eastAsia"/>
        </w:rPr>
      </w:pPr>
    </w:p>
    <w:bookmarkEnd w:id="0"/>
    <w:bookmarkEnd w:id="1"/>
    <w:bookmarkEnd w:id="2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="156" w:afterLines="50"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时间要求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after="156" w:afterLines="50" w:line="5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7日内完成检测，并在完成检测后的5个工作日内出具检测报告（具体检测时间及检测地点以比选发起人计划要求为准）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71C9B"/>
    <w:multiLevelType w:val="singleLevel"/>
    <w:tmpl w:val="D4071C9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2BE8"/>
    <w:rsid w:val="23D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2020-07-14T01:01:00Z</dcterms:created>
  <dc:creator>admin</dc:creator>
  <cp:lastModifiedBy>admin</cp:lastModifiedBy>
  <dcterms:modified xsi:type="dcterms:W3CDTF">2020-07-14T01:02:37Z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