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0" w:after="120"/>
        <w:jc w:val="center"/>
        <w:rPr>
          <w:sz w:val="32"/>
          <w:szCs w:val="32"/>
        </w:rPr>
      </w:pPr>
      <w:r>
        <w:rPr>
          <w:rFonts w:hint="eastAsia"/>
          <w:sz w:val="32"/>
          <w:szCs w:val="32"/>
        </w:rPr>
        <w:t>用户需求书</w:t>
      </w:r>
    </w:p>
    <w:p>
      <w:pPr>
        <w:spacing w:line="580" w:lineRule="exact"/>
        <w:ind w:firstLine="482" w:firstLineChars="200"/>
        <w:rPr>
          <w:b/>
        </w:rPr>
      </w:pPr>
      <w:bookmarkStart w:id="0" w:name="_Toc11028"/>
      <w:bookmarkStart w:id="1" w:name="_Toc391364343"/>
      <w:r>
        <w:rPr>
          <w:rFonts w:hint="eastAsia"/>
          <w:b/>
        </w:rPr>
        <w:t>一、项目概况</w:t>
      </w:r>
      <w:bookmarkEnd w:id="0"/>
      <w:bookmarkEnd w:id="1"/>
    </w:p>
    <w:p>
      <w:pPr>
        <w:pStyle w:val="9"/>
        <w:spacing w:after="0" w:line="580" w:lineRule="exact"/>
        <w:ind w:left="0" w:firstLine="420" w:firstLineChars="200"/>
        <w:jc w:val="both"/>
        <w:rPr>
          <w:rFonts w:cs="Times New Roman" w:asciiTheme="minorEastAsia" w:hAnsiTheme="minorEastAsia" w:eastAsiaTheme="minorEastAsia"/>
          <w:color w:val="auto"/>
          <w:kern w:val="2"/>
          <w:sz w:val="21"/>
        </w:rPr>
      </w:pPr>
      <w:bookmarkStart w:id="2" w:name="_Toc391364344"/>
      <w:bookmarkStart w:id="3" w:name="OLE_LINK1"/>
      <w:r>
        <w:rPr>
          <w:rFonts w:hint="eastAsia" w:cs="Times New Roman" w:asciiTheme="minorEastAsia" w:hAnsiTheme="minorEastAsia" w:eastAsiaTheme="minorEastAsia"/>
          <w:color w:val="auto"/>
          <w:kern w:val="2"/>
          <w:sz w:val="21"/>
        </w:rPr>
        <w:t>根据实际使用需求，宁波市轨道交通运营分公司拟对档案室库房部分密集架、底图柜实施改造，该项目已立项，现面向市场公开采购改造服务。项目采用公开比选的方式进行采购。</w:t>
      </w:r>
    </w:p>
    <w:bookmarkEnd w:id="2"/>
    <w:bookmarkEnd w:id="3"/>
    <w:p>
      <w:pPr>
        <w:pStyle w:val="9"/>
        <w:spacing w:after="0" w:line="580" w:lineRule="exact"/>
        <w:ind w:firstLine="482" w:firstLineChars="200"/>
        <w:jc w:val="both"/>
        <w:rPr>
          <w:rFonts w:ascii="Times New Roman" w:hAnsi="Times New Roman" w:eastAsia="宋体" w:cs="Times New Roman"/>
          <w:b/>
          <w:color w:val="auto"/>
          <w:kern w:val="2"/>
          <w:szCs w:val="24"/>
        </w:rPr>
      </w:pPr>
      <w:bookmarkStart w:id="4" w:name="_Toc17718"/>
      <w:r>
        <w:rPr>
          <w:rFonts w:hint="eastAsia" w:ascii="Times New Roman" w:hAnsi="Times New Roman" w:eastAsia="宋体" w:cs="Times New Roman"/>
          <w:b/>
          <w:color w:val="auto"/>
          <w:kern w:val="2"/>
          <w:szCs w:val="24"/>
        </w:rPr>
        <w:t>二、项目范围</w:t>
      </w:r>
      <w:bookmarkEnd w:id="4"/>
    </w:p>
    <w:p>
      <w:pPr>
        <w:spacing w:line="580" w:lineRule="exact"/>
        <w:ind w:firstLine="420" w:firstLineChars="200"/>
        <w:outlineLvl w:val="0"/>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宁波市轨道交通运营分公司天童庄车辆段综合楼101、102室移动式密集架改造，改造成品为独立的两节柜，改造完成后的两节柜根据使用需要配送、搬运、安装至指定车辆段、停车场或车站办公场所；天童庄车辆段综合楼204室底图柜改造；密集架、底图柜改造所产生余废料的回收、清运。</w:t>
      </w:r>
    </w:p>
    <w:p>
      <w:pPr>
        <w:pStyle w:val="9"/>
        <w:spacing w:after="0" w:line="580" w:lineRule="exact"/>
        <w:ind w:left="0" w:firstLine="455" w:firstLineChars="189"/>
        <w:jc w:val="both"/>
        <w:rPr>
          <w:rFonts w:ascii="Times New Roman" w:hAnsi="Times New Roman" w:eastAsia="宋体" w:cs="Times New Roman"/>
          <w:b/>
          <w:color w:val="auto"/>
          <w:kern w:val="2"/>
          <w:szCs w:val="24"/>
        </w:rPr>
      </w:pPr>
      <w:r>
        <w:rPr>
          <w:rFonts w:hint="eastAsia" w:ascii="Times New Roman" w:hAnsi="Times New Roman" w:eastAsia="宋体" w:cs="Times New Roman"/>
          <w:b/>
          <w:color w:val="auto"/>
          <w:kern w:val="2"/>
          <w:szCs w:val="24"/>
        </w:rPr>
        <w:t>三、改造要求</w:t>
      </w:r>
    </w:p>
    <w:p>
      <w:pPr>
        <w:spacing w:line="580" w:lineRule="exact"/>
        <w:ind w:firstLine="420" w:firstLineChars="200"/>
        <w:outlineLvl w:val="0"/>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（一）密集架改造</w:t>
      </w:r>
    </w:p>
    <w:p>
      <w:pPr>
        <w:spacing w:line="580" w:lineRule="exact"/>
        <w:ind w:firstLine="420" w:firstLineChars="200"/>
        <w:outlineLvl w:val="0"/>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1.现状：101室密集架592节（8节型74列），102室密集架239节（8节型18列，5节型19列），详见附件1。拟参与项目的单位可事先进行现场查勘。</w:t>
      </w:r>
    </w:p>
    <w:p>
      <w:pPr>
        <w:spacing w:line="580" w:lineRule="exact"/>
        <w:ind w:firstLine="420" w:firstLineChars="200"/>
        <w:outlineLvl w:val="0"/>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2.改造方式：将101、102室所有导轨式移动密集架改造成独立两节柜，两节柜样式参见附件2。其中，每列8节型密集架改造成3个两节柜，每列5节型密集架改造成2个两节柜，合计需改造出314个两节柜。</w:t>
      </w:r>
    </w:p>
    <w:p>
      <w:pPr>
        <w:spacing w:line="580" w:lineRule="exact"/>
        <w:ind w:firstLine="420" w:firstLineChars="200"/>
        <w:outlineLvl w:val="0"/>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3.作业要求：按照两节柜的要求对密集架柜体结构进行拆装。主要作业内容包括拆除移动密集架底部滑轮，每个两节柜柜体底部各加装1只支撑</w:t>
      </w:r>
      <w:r>
        <w:rPr>
          <w:rFonts w:hint="eastAsia" w:asciiTheme="majorEastAsia" w:hAnsiTheme="majorEastAsia" w:eastAsiaTheme="majorEastAsia" w:cstheme="majorEastAsia"/>
          <w:color w:val="FF0000"/>
          <w:sz w:val="21"/>
          <w:szCs w:val="21"/>
        </w:rPr>
        <w:t>底盘</w:t>
      </w:r>
      <w:r>
        <w:rPr>
          <w:rFonts w:hint="eastAsia" w:asciiTheme="majorEastAsia" w:hAnsiTheme="majorEastAsia" w:eastAsiaTheme="majorEastAsia" w:cstheme="majorEastAsia"/>
          <w:sz w:val="21"/>
          <w:szCs w:val="21"/>
        </w:rPr>
        <w:t>，柜体两侧加装</w:t>
      </w:r>
      <w:r>
        <w:rPr>
          <w:rFonts w:hint="eastAsia" w:asciiTheme="majorEastAsia" w:hAnsiTheme="majorEastAsia" w:eastAsiaTheme="majorEastAsia" w:cstheme="majorEastAsia"/>
          <w:color w:val="FF0000"/>
          <w:sz w:val="21"/>
          <w:szCs w:val="21"/>
        </w:rPr>
        <w:t>侧板</w:t>
      </w:r>
      <w:r>
        <w:rPr>
          <w:rFonts w:hint="eastAsia" w:asciiTheme="majorEastAsia" w:hAnsiTheme="majorEastAsia" w:eastAsiaTheme="majorEastAsia" w:cstheme="majorEastAsia"/>
          <w:sz w:val="21"/>
          <w:szCs w:val="21"/>
        </w:rPr>
        <w:t>，每个柜体各加装1根加</w:t>
      </w:r>
      <w:r>
        <w:rPr>
          <w:rFonts w:hint="eastAsia" w:asciiTheme="majorEastAsia" w:hAnsiTheme="majorEastAsia" w:eastAsiaTheme="majorEastAsia" w:cstheme="majorEastAsia"/>
          <w:color w:val="FF0000"/>
          <w:sz w:val="21"/>
          <w:szCs w:val="21"/>
        </w:rPr>
        <w:t>固定拉杆</w:t>
      </w:r>
      <w:r>
        <w:rPr>
          <w:rFonts w:hint="eastAsia" w:asciiTheme="majorEastAsia" w:hAnsiTheme="majorEastAsia" w:eastAsiaTheme="majorEastAsia" w:cstheme="majorEastAsia"/>
          <w:sz w:val="21"/>
          <w:szCs w:val="21"/>
        </w:rPr>
        <w:t>。两节柜层板全部使用原有层板，层板安装与原密集架样式基本一致。改造所需的一切配件、材料由比选申请人负责提供，包括但不限于附件3所列清单。</w:t>
      </w:r>
    </w:p>
    <w:p>
      <w:pPr>
        <w:spacing w:line="580" w:lineRule="exact"/>
        <w:ind w:firstLine="420" w:firstLineChars="200"/>
        <w:outlineLvl w:val="0"/>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4.配送安装：比选申请人需将改造好的两节柜搬运配送至比选发起人指定的车辆段、停车场、车站等办公场所（宁波市六区范围内，含奉化区），具体配送要求以通知为准。</w:t>
      </w:r>
    </w:p>
    <w:p>
      <w:pPr>
        <w:spacing w:line="580" w:lineRule="exact"/>
        <w:ind w:firstLine="420" w:firstLineChars="200"/>
        <w:outlineLvl w:val="0"/>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（二）底图柜改造</w:t>
      </w:r>
    </w:p>
    <w:p>
      <w:pPr>
        <w:spacing w:line="580" w:lineRule="exact"/>
        <w:ind w:firstLine="420" w:firstLineChars="200"/>
        <w:outlineLvl w:val="0"/>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1.现状：204库房有底图柜36列，共202节、3636格抽屉，具体详见附件4。比选申请人可事先进行现场查勘。</w:t>
      </w:r>
    </w:p>
    <w:p>
      <w:pPr>
        <w:spacing w:line="580" w:lineRule="exact"/>
        <w:ind w:firstLine="420" w:firstLineChars="200"/>
        <w:outlineLvl w:val="0"/>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2.改造方式</w:t>
      </w:r>
    </w:p>
    <w:p>
      <w:pPr>
        <w:spacing w:line="580" w:lineRule="exact"/>
        <w:ind w:firstLine="420" w:firstLineChars="200"/>
        <w:outlineLvl w:val="0"/>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（1）西侧靠近房间入口处的0号底图柜（3节柜）、1号底图柜（9节柜）分别拆除2列，共拆除数量为整体2列3节柜（108格抽屉），整体2列9节柜（324格抽屉）。</w:t>
      </w:r>
    </w:p>
    <w:p>
      <w:pPr>
        <w:spacing w:line="580" w:lineRule="exact"/>
        <w:ind w:firstLine="420" w:firstLineChars="200"/>
        <w:outlineLvl w:val="0"/>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（2）其余32列底图柜柜体结构保留，抽除每节18格抽屉中的12格，对剩余6格抽屉进行固定，具体为顶部固定2格，其余每4格保留1格并固定。共计需拆除抽屉2136格，固定抽屉1068格。</w:t>
      </w:r>
    </w:p>
    <w:p>
      <w:pPr>
        <w:spacing w:line="580" w:lineRule="exact"/>
        <w:ind w:firstLine="420" w:firstLineChars="200"/>
        <w:outlineLvl w:val="0"/>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（三）废料回收</w:t>
      </w:r>
    </w:p>
    <w:p>
      <w:pPr>
        <w:spacing w:line="580" w:lineRule="exact"/>
        <w:ind w:firstLine="420" w:firstLineChars="200"/>
        <w:outlineLvl w:val="0"/>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比选申请人需付费回收改造产生的所有废料。</w:t>
      </w:r>
    </w:p>
    <w:p>
      <w:pPr>
        <w:spacing w:line="580" w:lineRule="exact"/>
        <w:ind w:firstLine="420" w:firstLineChars="200"/>
        <w:outlineLvl w:val="0"/>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废料的材质为冷轧钢，重量约为20吨，</w:t>
      </w:r>
      <w:r>
        <w:rPr>
          <w:rFonts w:hint="eastAsia" w:asciiTheme="majorEastAsia" w:hAnsiTheme="majorEastAsia" w:eastAsiaTheme="majorEastAsia" w:cstheme="majorEastAsia"/>
          <w:color w:val="FF0000"/>
          <w:sz w:val="21"/>
          <w:szCs w:val="21"/>
        </w:rPr>
        <w:t>最终以实际重量为准</w:t>
      </w:r>
      <w:r>
        <w:rPr>
          <w:rFonts w:hint="eastAsia" w:asciiTheme="majorEastAsia" w:hAnsiTheme="majorEastAsia" w:eastAsiaTheme="majorEastAsia" w:cstheme="majorEastAsia"/>
          <w:sz w:val="21"/>
          <w:szCs w:val="21"/>
        </w:rPr>
        <w:t>。</w:t>
      </w:r>
    </w:p>
    <w:p>
      <w:pPr>
        <w:pStyle w:val="9"/>
        <w:spacing w:after="0" w:line="580" w:lineRule="exact"/>
        <w:ind w:left="0" w:firstLine="420"/>
        <w:jc w:val="both"/>
        <w:rPr>
          <w:rFonts w:ascii="Times New Roman" w:hAnsi="Times New Roman" w:eastAsia="宋体" w:cs="Times New Roman"/>
          <w:b/>
          <w:color w:val="auto"/>
          <w:kern w:val="2"/>
          <w:szCs w:val="24"/>
        </w:rPr>
      </w:pPr>
      <w:r>
        <w:rPr>
          <w:rFonts w:hint="eastAsia" w:ascii="Times New Roman" w:hAnsi="Times New Roman" w:eastAsia="宋体" w:cs="Times New Roman"/>
          <w:b/>
          <w:color w:val="auto"/>
          <w:kern w:val="2"/>
          <w:szCs w:val="24"/>
        </w:rPr>
        <w:t>四、技术要求</w:t>
      </w:r>
    </w:p>
    <w:p>
      <w:pPr>
        <w:widowControl/>
        <w:wordWrap w:val="0"/>
        <w:spacing w:line="580" w:lineRule="exact"/>
        <w:ind w:firstLine="420" w:firstLineChars="200"/>
        <w:jc w:val="left"/>
        <w:rPr>
          <w:rFonts w:ascii="宋体" w:hAnsi="宋体" w:cs="宋体"/>
          <w:sz w:val="21"/>
          <w:szCs w:val="21"/>
        </w:rPr>
      </w:pPr>
      <w:r>
        <w:rPr>
          <w:rFonts w:hint="eastAsia" w:ascii="宋体" w:hAnsi="宋体" w:cs="宋体"/>
          <w:sz w:val="21"/>
          <w:szCs w:val="21"/>
        </w:rPr>
        <w:t>（一）密集架改造</w:t>
      </w:r>
    </w:p>
    <w:p>
      <w:pPr>
        <w:widowControl/>
        <w:wordWrap w:val="0"/>
        <w:spacing w:line="580" w:lineRule="exact"/>
        <w:ind w:firstLine="420" w:firstLineChars="200"/>
        <w:jc w:val="left"/>
        <w:rPr>
          <w:rFonts w:ascii="宋体" w:hAnsi="宋体" w:cs="宋体"/>
          <w:sz w:val="21"/>
          <w:szCs w:val="21"/>
        </w:rPr>
      </w:pPr>
      <w:r>
        <w:rPr>
          <w:rFonts w:hint="eastAsia" w:ascii="宋体" w:hAnsi="宋体" w:cs="宋体"/>
          <w:sz w:val="21"/>
          <w:szCs w:val="21"/>
        </w:rPr>
        <w:t>1.在拆装改造过程中做好防护，需确保立柱、隔板等相关结构件不变型、不破损。</w:t>
      </w:r>
    </w:p>
    <w:p>
      <w:pPr>
        <w:widowControl/>
        <w:wordWrap w:val="0"/>
        <w:spacing w:line="580" w:lineRule="exact"/>
        <w:ind w:firstLine="420" w:firstLineChars="200"/>
        <w:jc w:val="left"/>
        <w:rPr>
          <w:rFonts w:ascii="宋体" w:hAnsi="宋体" w:cs="宋体"/>
          <w:sz w:val="21"/>
          <w:szCs w:val="21"/>
        </w:rPr>
      </w:pPr>
      <w:r>
        <w:rPr>
          <w:rFonts w:hint="eastAsia" w:ascii="宋体" w:hAnsi="宋体" w:cs="宋体"/>
          <w:sz w:val="21"/>
          <w:szCs w:val="21"/>
        </w:rPr>
        <w:t>2.加装的底盘必须平直，确保两节柜在水平地面上摆放不易倾倒；柜体结构牢固、不松散，保障使用安全。</w:t>
      </w:r>
    </w:p>
    <w:p>
      <w:pPr>
        <w:widowControl/>
        <w:wordWrap w:val="0"/>
        <w:spacing w:line="580" w:lineRule="exact"/>
        <w:ind w:firstLine="420" w:firstLineChars="200"/>
        <w:jc w:val="left"/>
        <w:rPr>
          <w:rFonts w:ascii="宋体" w:hAnsi="宋体" w:cs="宋体"/>
          <w:sz w:val="21"/>
          <w:szCs w:val="21"/>
        </w:rPr>
      </w:pPr>
      <w:r>
        <w:rPr>
          <w:rFonts w:hint="eastAsia" w:ascii="宋体" w:hAnsi="宋体" w:cs="宋体"/>
          <w:sz w:val="21"/>
          <w:szCs w:val="21"/>
        </w:rPr>
        <w:t>3.</w:t>
      </w:r>
      <w:r>
        <w:rPr>
          <w:rFonts w:hint="eastAsia" w:asciiTheme="majorEastAsia" w:hAnsiTheme="majorEastAsia" w:eastAsiaTheme="majorEastAsia" w:cstheme="majorEastAsia"/>
          <w:sz w:val="21"/>
          <w:szCs w:val="21"/>
        </w:rPr>
        <w:t>比选申请人</w:t>
      </w:r>
      <w:r>
        <w:rPr>
          <w:rFonts w:hint="eastAsia" w:ascii="宋体" w:hAnsi="宋体" w:cs="宋体"/>
          <w:sz w:val="21"/>
          <w:szCs w:val="21"/>
        </w:rPr>
        <w:t>提供的配件材料表面光滑、平整，颜色及型材与原有材料基本统一。</w:t>
      </w:r>
    </w:p>
    <w:p>
      <w:pPr>
        <w:spacing w:line="580" w:lineRule="exact"/>
        <w:ind w:firstLine="420" w:firstLineChars="200"/>
        <w:outlineLvl w:val="0"/>
        <w:rPr>
          <w:rFonts w:asciiTheme="majorEastAsia" w:hAnsiTheme="majorEastAsia" w:eastAsiaTheme="majorEastAsia" w:cstheme="majorEastAsia"/>
          <w:sz w:val="21"/>
          <w:szCs w:val="21"/>
        </w:rPr>
      </w:pPr>
      <w:r>
        <w:rPr>
          <w:rFonts w:hint="eastAsia" w:ascii="宋体" w:hAnsi="宋体" w:cs="宋体"/>
          <w:sz w:val="21"/>
          <w:szCs w:val="21"/>
        </w:rPr>
        <w:t>4.</w:t>
      </w:r>
      <w:r>
        <w:rPr>
          <w:rFonts w:hint="eastAsia" w:asciiTheme="majorEastAsia" w:hAnsiTheme="majorEastAsia" w:eastAsiaTheme="majorEastAsia" w:cstheme="majorEastAsia"/>
          <w:sz w:val="21"/>
          <w:szCs w:val="21"/>
        </w:rPr>
        <w:t>成交单位</w:t>
      </w:r>
      <w:r>
        <w:rPr>
          <w:rFonts w:hint="eastAsia" w:ascii="宋体" w:hAnsi="宋体" w:cs="宋体"/>
          <w:sz w:val="21"/>
          <w:szCs w:val="21"/>
        </w:rPr>
        <w:t>需按照要求制作完成1个两节柜作为改造样品，经业主方确认后</w:t>
      </w:r>
      <w:r>
        <w:rPr>
          <w:rFonts w:hint="eastAsia" w:asciiTheme="majorEastAsia" w:hAnsiTheme="majorEastAsia" w:eastAsiaTheme="majorEastAsia" w:cstheme="majorEastAsia"/>
          <w:sz w:val="21"/>
          <w:szCs w:val="21"/>
        </w:rPr>
        <w:t>方可全面实施，项目验收以样品为准。</w:t>
      </w:r>
    </w:p>
    <w:p>
      <w:pPr>
        <w:spacing w:line="580" w:lineRule="exact"/>
        <w:ind w:firstLine="420" w:firstLineChars="200"/>
        <w:outlineLvl w:val="0"/>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（二）底图柜改造</w:t>
      </w:r>
    </w:p>
    <w:p>
      <w:pPr>
        <w:spacing w:line="580" w:lineRule="exact"/>
        <w:ind w:firstLine="420" w:firstLineChars="200"/>
        <w:outlineLvl w:val="0"/>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1.在底图柜抽屉拆除过程中，做好柜体保护工作，把对柜体的影响控制在最小程度。</w:t>
      </w:r>
    </w:p>
    <w:p>
      <w:pPr>
        <w:spacing w:line="580" w:lineRule="exact"/>
        <w:ind w:firstLine="420" w:firstLineChars="200"/>
        <w:outlineLvl w:val="0"/>
        <w:rPr>
          <w:rFonts w:asciiTheme="majorEastAsia" w:hAnsiTheme="majorEastAsia" w:eastAsiaTheme="majorEastAsia" w:cstheme="majorEastAsia"/>
          <w:color w:val="FF0000"/>
          <w:sz w:val="21"/>
          <w:szCs w:val="21"/>
        </w:rPr>
      </w:pPr>
      <w:r>
        <w:rPr>
          <w:rFonts w:hint="eastAsia" w:asciiTheme="majorEastAsia" w:hAnsiTheme="majorEastAsia" w:eastAsiaTheme="majorEastAsia" w:cstheme="majorEastAsia"/>
          <w:sz w:val="21"/>
          <w:szCs w:val="21"/>
        </w:rPr>
        <w:t>2.</w:t>
      </w:r>
      <w:r>
        <w:rPr>
          <w:rFonts w:hint="eastAsia" w:asciiTheme="majorEastAsia" w:hAnsiTheme="majorEastAsia" w:eastAsiaTheme="majorEastAsia" w:cstheme="majorEastAsia"/>
          <w:color w:val="FF0000"/>
          <w:sz w:val="21"/>
          <w:szCs w:val="21"/>
        </w:rPr>
        <w:t>抽屉两侧每侧使用螺丝标准件进行固定，将原先移动式抽屉改为固定式抽屉，确保抽屉稳固。</w:t>
      </w:r>
    </w:p>
    <w:p>
      <w:pPr>
        <w:spacing w:line="580" w:lineRule="exact"/>
        <w:ind w:firstLine="420" w:firstLineChars="200"/>
        <w:outlineLvl w:val="0"/>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（三）质保和售后</w:t>
      </w:r>
    </w:p>
    <w:p>
      <w:pPr>
        <w:ind w:firstLine="420" w:firstLineChars="200"/>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hint="eastAsia" w:asciiTheme="majorEastAsia" w:hAnsiTheme="majorEastAsia" w:eastAsiaTheme="majorEastAsia" w:cstheme="majorEastAsia"/>
          <w:sz w:val="21"/>
          <w:szCs w:val="21"/>
        </w:rPr>
        <w:t>比选申请人</w:t>
      </w:r>
      <w:r>
        <w:rPr>
          <w:rFonts w:hint="eastAsia" w:asciiTheme="minorEastAsia" w:hAnsiTheme="minorEastAsia" w:eastAsiaTheme="minorEastAsia"/>
          <w:sz w:val="21"/>
          <w:szCs w:val="21"/>
        </w:rPr>
        <w:t>应严格按技术要求进行施工，确保改造实施质量，需通过比选发起人组织的项目验收。</w:t>
      </w:r>
    </w:p>
    <w:p>
      <w:pPr>
        <w:ind w:firstLine="420" w:firstLineChars="200"/>
        <w:rPr>
          <w:rFonts w:asciiTheme="minorEastAsia" w:hAnsiTheme="minorEastAsia" w:eastAsiaTheme="minorEastAsia"/>
          <w:sz w:val="21"/>
          <w:szCs w:val="21"/>
        </w:rPr>
      </w:pPr>
      <w:r>
        <w:rPr>
          <w:rFonts w:hint="eastAsia" w:asciiTheme="minorEastAsia" w:hAnsiTheme="minorEastAsia" w:eastAsiaTheme="minorEastAsia"/>
          <w:sz w:val="21"/>
          <w:szCs w:val="21"/>
        </w:rPr>
        <w:t>2.项目质保期为</w:t>
      </w:r>
      <w:r>
        <w:rPr>
          <w:rFonts w:asciiTheme="minorEastAsia" w:hAnsiTheme="minorEastAsia" w:eastAsiaTheme="minorEastAsia"/>
          <w:sz w:val="21"/>
          <w:szCs w:val="21"/>
        </w:rPr>
        <w:t>1</w:t>
      </w:r>
      <w:r>
        <w:rPr>
          <w:rFonts w:hint="eastAsia" w:asciiTheme="minorEastAsia" w:hAnsiTheme="minorEastAsia" w:eastAsiaTheme="minorEastAsia"/>
          <w:sz w:val="21"/>
          <w:szCs w:val="21"/>
        </w:rPr>
        <w:t>年，从通过验收之日算起。</w:t>
      </w:r>
    </w:p>
    <w:p>
      <w:pPr>
        <w:ind w:firstLine="420" w:firstLineChars="200"/>
        <w:rPr>
          <w:rFonts w:asciiTheme="minorEastAsia" w:hAnsiTheme="minorEastAsia" w:eastAsiaTheme="minorEastAsia"/>
          <w:sz w:val="21"/>
          <w:szCs w:val="21"/>
        </w:rPr>
      </w:pPr>
      <w:r>
        <w:rPr>
          <w:rFonts w:hint="eastAsia" w:asciiTheme="minorEastAsia" w:hAnsiTheme="minorEastAsia" w:eastAsiaTheme="minorEastAsia"/>
          <w:sz w:val="21"/>
          <w:szCs w:val="21"/>
        </w:rPr>
        <w:t>3.质保期内的一切质量问题，</w:t>
      </w:r>
      <w:r>
        <w:rPr>
          <w:rFonts w:hint="eastAsia" w:asciiTheme="majorEastAsia" w:hAnsiTheme="majorEastAsia" w:eastAsiaTheme="majorEastAsia" w:cstheme="majorEastAsia"/>
          <w:sz w:val="21"/>
          <w:szCs w:val="21"/>
        </w:rPr>
        <w:t>比选申请人</w:t>
      </w:r>
      <w:r>
        <w:rPr>
          <w:rFonts w:hint="eastAsia" w:asciiTheme="minorEastAsia" w:hAnsiTheme="minorEastAsia" w:eastAsiaTheme="minorEastAsia"/>
          <w:sz w:val="21"/>
          <w:szCs w:val="21"/>
        </w:rPr>
        <w:t>须无偿提供维修服务。</w:t>
      </w:r>
    </w:p>
    <w:p>
      <w:pPr>
        <w:widowControl/>
        <w:wordWrap w:val="0"/>
        <w:spacing w:line="580" w:lineRule="exact"/>
        <w:ind w:left="480" w:leftChars="200" w:firstLine="120" w:firstLineChars="50"/>
        <w:jc w:val="left"/>
        <w:rPr>
          <w:b/>
        </w:rPr>
      </w:pPr>
      <w:r>
        <w:rPr>
          <w:rFonts w:hint="eastAsia"/>
          <w:b/>
        </w:rPr>
        <w:t>五、项目工期</w:t>
      </w:r>
    </w:p>
    <w:p>
      <w:pPr>
        <w:widowControl/>
        <w:wordWrap w:val="0"/>
        <w:spacing w:line="580" w:lineRule="exact"/>
        <w:ind w:firstLine="420" w:firstLineChars="200"/>
        <w:jc w:val="left"/>
        <w:rPr>
          <w:rFonts w:ascii="宋体" w:hAnsi="宋体" w:cs="宋体"/>
          <w:sz w:val="21"/>
          <w:szCs w:val="21"/>
        </w:rPr>
      </w:pPr>
      <w:r>
        <w:rPr>
          <w:rFonts w:hint="eastAsia" w:ascii="宋体" w:hAnsi="宋体" w:cs="宋体"/>
          <w:sz w:val="21"/>
          <w:szCs w:val="21"/>
        </w:rPr>
        <w:t>项目工期：进场后60天内完工，计划为2020年7月31日至2020年9月30日，具体视采购实施情况而定。</w:t>
      </w:r>
    </w:p>
    <w:p>
      <w:pPr>
        <w:widowControl/>
        <w:wordWrap w:val="0"/>
        <w:spacing w:line="580" w:lineRule="exact"/>
        <w:ind w:firstLine="420" w:firstLineChars="200"/>
        <w:jc w:val="left"/>
        <w:rPr>
          <w:rFonts w:ascii="宋体" w:hAnsi="宋体" w:cs="宋体"/>
          <w:sz w:val="21"/>
          <w:szCs w:val="21"/>
        </w:rPr>
      </w:pPr>
      <w:r>
        <w:rPr>
          <w:rFonts w:hint="eastAsia" w:ascii="宋体" w:hAnsi="宋体" w:cs="宋体"/>
          <w:sz w:val="21"/>
          <w:szCs w:val="21"/>
        </w:rPr>
        <w:t>进场时间：接到书面通知5个工作日内进场。</w:t>
      </w:r>
    </w:p>
    <w:p>
      <w:pPr>
        <w:widowControl/>
        <w:wordWrap w:val="0"/>
        <w:spacing w:line="580" w:lineRule="exact"/>
        <w:ind w:left="480" w:leftChars="200" w:firstLine="120" w:firstLineChars="50"/>
        <w:jc w:val="left"/>
        <w:rPr>
          <w:b/>
        </w:rPr>
      </w:pPr>
      <w:r>
        <w:rPr>
          <w:rFonts w:hint="eastAsia"/>
          <w:b/>
        </w:rPr>
        <w:t>六、其它要求</w:t>
      </w:r>
    </w:p>
    <w:p>
      <w:pPr>
        <w:widowControl/>
        <w:wordWrap w:val="0"/>
        <w:spacing w:line="580" w:lineRule="exact"/>
        <w:ind w:firstLine="420" w:firstLineChars="200"/>
        <w:jc w:val="left"/>
        <w:rPr>
          <w:rFonts w:ascii="宋体" w:hAnsi="宋体" w:cs="宋体"/>
          <w:sz w:val="21"/>
          <w:szCs w:val="21"/>
        </w:rPr>
      </w:pPr>
      <w:bookmarkStart w:id="5" w:name="_Toc439251157"/>
      <w:bookmarkStart w:id="6" w:name="_Toc389811271"/>
      <w:r>
        <w:rPr>
          <w:rFonts w:hint="eastAsia" w:ascii="宋体" w:hAnsi="宋体" w:cs="宋体"/>
          <w:sz w:val="21"/>
          <w:szCs w:val="21"/>
        </w:rPr>
        <w:t>1.</w:t>
      </w:r>
      <w:r>
        <w:rPr>
          <w:rFonts w:hint="eastAsia" w:asciiTheme="majorEastAsia" w:hAnsiTheme="majorEastAsia" w:eastAsiaTheme="majorEastAsia" w:cstheme="majorEastAsia"/>
          <w:sz w:val="21"/>
          <w:szCs w:val="21"/>
        </w:rPr>
        <w:t>比选申请人</w:t>
      </w:r>
      <w:r>
        <w:rPr>
          <w:rFonts w:hint="eastAsia" w:ascii="宋体" w:hAnsi="宋体" w:cs="宋体"/>
          <w:sz w:val="21"/>
          <w:szCs w:val="21"/>
        </w:rPr>
        <w:t>应具备钢制家具生产、加工、改造所需的设备和能力，具有较为完善的质量管理机制。</w:t>
      </w:r>
    </w:p>
    <w:p>
      <w:pPr>
        <w:spacing w:line="580" w:lineRule="exact"/>
        <w:ind w:firstLine="480"/>
        <w:rPr>
          <w:rFonts w:ascii="宋体" w:hAnsi="宋体" w:cs="宋体"/>
          <w:sz w:val="21"/>
          <w:szCs w:val="21"/>
        </w:rPr>
      </w:pPr>
      <w:r>
        <w:rPr>
          <w:rFonts w:hint="eastAsia" w:ascii="宋体" w:hAnsi="宋体" w:cs="宋体"/>
          <w:sz w:val="21"/>
          <w:szCs w:val="21"/>
        </w:rPr>
        <w:t>2.本项目作业点需配置施工负责人1名，负责现场施工组织和安全管理等工作。</w:t>
      </w:r>
    </w:p>
    <w:p>
      <w:pPr>
        <w:spacing w:line="580" w:lineRule="exact"/>
        <w:ind w:firstLine="480"/>
        <w:rPr>
          <w:rFonts w:ascii="宋体" w:hAnsi="宋体" w:cs="宋体"/>
          <w:sz w:val="21"/>
          <w:szCs w:val="21"/>
        </w:rPr>
      </w:pPr>
      <w:r>
        <w:rPr>
          <w:rFonts w:hint="eastAsia" w:ascii="宋体" w:hAnsi="宋体" w:cs="宋体"/>
          <w:sz w:val="21"/>
          <w:szCs w:val="21"/>
        </w:rPr>
        <w:t>3.本项目实施期间，</w:t>
      </w:r>
      <w:r>
        <w:rPr>
          <w:rFonts w:hint="eastAsia" w:asciiTheme="majorEastAsia" w:hAnsiTheme="majorEastAsia" w:eastAsiaTheme="majorEastAsia" w:cstheme="majorEastAsia"/>
          <w:sz w:val="21"/>
          <w:szCs w:val="21"/>
        </w:rPr>
        <w:t>比选申请人</w:t>
      </w:r>
      <w:r>
        <w:rPr>
          <w:rFonts w:hint="eastAsia" w:ascii="宋体" w:hAnsi="宋体" w:cs="宋体"/>
          <w:sz w:val="21"/>
          <w:szCs w:val="21"/>
        </w:rPr>
        <w:t>应该遵守宁波轨道交通运营分公司有关管理规定，做到安全施工、文明施工。</w:t>
      </w:r>
    </w:p>
    <w:p>
      <w:pPr>
        <w:widowControl/>
        <w:wordWrap w:val="0"/>
        <w:spacing w:line="580" w:lineRule="exact"/>
        <w:ind w:left="480" w:leftChars="200" w:firstLine="105" w:firstLineChars="50"/>
        <w:jc w:val="left"/>
        <w:rPr>
          <w:rFonts w:ascii="宋体" w:hAnsi="宋体" w:cs="宋体"/>
          <w:sz w:val="21"/>
          <w:szCs w:val="21"/>
        </w:rPr>
      </w:pPr>
      <w:r>
        <w:rPr>
          <w:rFonts w:hint="eastAsia" w:ascii="宋体" w:hAnsi="宋体" w:cs="宋体"/>
          <w:sz w:val="21"/>
          <w:szCs w:val="21"/>
        </w:rPr>
        <w:t>4.因施工管理不当造成的一切损失由</w:t>
      </w:r>
      <w:r>
        <w:rPr>
          <w:rFonts w:hint="eastAsia" w:asciiTheme="majorEastAsia" w:hAnsiTheme="majorEastAsia" w:eastAsiaTheme="majorEastAsia" w:cstheme="majorEastAsia"/>
          <w:sz w:val="21"/>
          <w:szCs w:val="21"/>
        </w:rPr>
        <w:t>比选申请人</w:t>
      </w:r>
      <w:r>
        <w:rPr>
          <w:rFonts w:hint="eastAsia" w:ascii="宋体" w:hAnsi="宋体" w:cs="宋体"/>
          <w:sz w:val="21"/>
          <w:szCs w:val="21"/>
        </w:rPr>
        <w:t>负责。</w:t>
      </w:r>
    </w:p>
    <w:bookmarkEnd w:id="5"/>
    <w:bookmarkEnd w:id="6"/>
    <w:p/>
    <w:p>
      <w:pPr>
        <w:pStyle w:val="4"/>
      </w:pPr>
    </w:p>
    <w:p>
      <w:pPr>
        <w:pStyle w:val="4"/>
      </w:pPr>
    </w:p>
    <w:p>
      <w:pPr>
        <w:pStyle w:val="4"/>
      </w:pPr>
    </w:p>
    <w:p>
      <w:pPr>
        <w:pStyle w:val="4"/>
      </w:pPr>
    </w:p>
    <w:p>
      <w:pPr>
        <w:pStyle w:val="4"/>
      </w:pPr>
    </w:p>
    <w:p>
      <w:pPr>
        <w:pStyle w:val="4"/>
      </w:pPr>
    </w:p>
    <w:p>
      <w:pPr>
        <w:pStyle w:val="4"/>
      </w:pPr>
    </w:p>
    <w:p>
      <w:pPr>
        <w:pStyle w:val="4"/>
      </w:pPr>
    </w:p>
    <w:p>
      <w:pPr>
        <w:pStyle w:val="4"/>
      </w:pPr>
    </w:p>
    <w:p>
      <w:pPr>
        <w:pStyle w:val="4"/>
      </w:pPr>
    </w:p>
    <w:p>
      <w:pPr>
        <w:pStyle w:val="4"/>
      </w:pPr>
    </w:p>
    <w:p>
      <w:pPr>
        <w:pStyle w:val="4"/>
      </w:pPr>
    </w:p>
    <w:p>
      <w:pPr>
        <w:pStyle w:val="4"/>
      </w:pPr>
    </w:p>
    <w:p>
      <w:pPr>
        <w:rPr>
          <w:rFonts w:ascii="黑体" w:hAnsi="黑体" w:eastAsia="黑体"/>
          <w:sz w:val="28"/>
          <w:szCs w:val="28"/>
        </w:rPr>
      </w:pPr>
      <w:r>
        <w:rPr>
          <w:rFonts w:hint="eastAsia" w:ascii="黑体" w:hAnsi="黑体" w:eastAsia="黑体"/>
          <w:sz w:val="28"/>
          <w:szCs w:val="28"/>
        </w:rPr>
        <w:t>附件1</w:t>
      </w:r>
    </w:p>
    <w:p>
      <w:pPr>
        <w:spacing w:after="240" w:line="580" w:lineRule="exact"/>
        <w:jc w:val="center"/>
        <w:outlineLvl w:val="0"/>
        <w:rPr>
          <w:rFonts w:ascii="黑体" w:hAnsi="黑体" w:eastAsia="黑体" w:cstheme="majorEastAsia"/>
        </w:rPr>
      </w:pPr>
      <w:r>
        <w:rPr>
          <w:rFonts w:hint="eastAsia" w:ascii="黑体" w:hAnsi="黑体" w:eastAsia="黑体" w:cstheme="majorEastAsia"/>
        </w:rPr>
        <w:t>密集架改造数量统计</w:t>
      </w:r>
    </w:p>
    <w:tbl>
      <w:tblPr>
        <w:tblStyle w:val="8"/>
        <w:tblW w:w="91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2420"/>
        <w:gridCol w:w="1281"/>
        <w:gridCol w:w="1281"/>
        <w:gridCol w:w="1281"/>
        <w:gridCol w:w="20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2" w:hRule="atLeast"/>
        </w:trPr>
        <w:tc>
          <w:tcPr>
            <w:tcW w:w="855" w:type="dxa"/>
            <w:vMerge w:val="restart"/>
            <w:vAlign w:val="center"/>
          </w:tcPr>
          <w:p>
            <w:pPr>
              <w:pStyle w:val="9"/>
              <w:spacing w:after="240" w:line="240" w:lineRule="auto"/>
              <w:ind w:left="0" w:firstLine="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库房</w:t>
            </w:r>
          </w:p>
        </w:tc>
        <w:tc>
          <w:tcPr>
            <w:tcW w:w="4982" w:type="dxa"/>
            <w:gridSpan w:val="3"/>
            <w:vAlign w:val="center"/>
          </w:tcPr>
          <w:p>
            <w:pPr>
              <w:pStyle w:val="9"/>
              <w:spacing w:after="0" w:line="360" w:lineRule="auto"/>
              <w:ind w:left="0" w:firstLine="42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改造前</w:t>
            </w:r>
          </w:p>
        </w:tc>
        <w:tc>
          <w:tcPr>
            <w:tcW w:w="3323" w:type="dxa"/>
            <w:gridSpan w:val="2"/>
            <w:vAlign w:val="center"/>
          </w:tcPr>
          <w:p>
            <w:pPr>
              <w:pStyle w:val="9"/>
              <w:spacing w:after="0" w:line="360" w:lineRule="auto"/>
              <w:ind w:left="0" w:firstLine="42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改造后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2" w:hRule="atLeast"/>
        </w:trPr>
        <w:tc>
          <w:tcPr>
            <w:tcW w:w="855" w:type="dxa"/>
            <w:vMerge w:val="continue"/>
            <w:vAlign w:val="center"/>
          </w:tcPr>
          <w:p>
            <w:pPr>
              <w:pStyle w:val="9"/>
              <w:spacing w:after="0" w:line="240" w:lineRule="auto"/>
              <w:ind w:left="0" w:firstLine="0"/>
              <w:jc w:val="center"/>
              <w:rPr>
                <w:rFonts w:cs="Times New Roman" w:asciiTheme="minorEastAsia" w:hAnsiTheme="minorEastAsia" w:eastAsiaTheme="minorEastAsia"/>
                <w:b/>
                <w:color w:val="auto"/>
                <w:kern w:val="2"/>
                <w:szCs w:val="24"/>
              </w:rPr>
            </w:pPr>
          </w:p>
        </w:tc>
        <w:tc>
          <w:tcPr>
            <w:tcW w:w="2420" w:type="dxa"/>
            <w:vAlign w:val="center"/>
          </w:tcPr>
          <w:p>
            <w:pPr>
              <w:pStyle w:val="9"/>
              <w:spacing w:after="0" w:line="240" w:lineRule="auto"/>
              <w:ind w:left="0" w:firstLine="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规格</w:t>
            </w:r>
          </w:p>
        </w:tc>
        <w:tc>
          <w:tcPr>
            <w:tcW w:w="1281" w:type="dxa"/>
            <w:vAlign w:val="center"/>
          </w:tcPr>
          <w:p>
            <w:pPr>
              <w:pStyle w:val="9"/>
              <w:spacing w:after="0" w:line="240" w:lineRule="auto"/>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列数</w:t>
            </w:r>
          </w:p>
        </w:tc>
        <w:tc>
          <w:tcPr>
            <w:tcW w:w="1281" w:type="dxa"/>
            <w:vAlign w:val="center"/>
          </w:tcPr>
          <w:p>
            <w:pPr>
              <w:pStyle w:val="9"/>
              <w:spacing w:after="0" w:line="360" w:lineRule="auto"/>
              <w:ind w:left="11" w:hanging="11"/>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节数</w:t>
            </w:r>
          </w:p>
        </w:tc>
        <w:tc>
          <w:tcPr>
            <w:tcW w:w="1281" w:type="dxa"/>
            <w:vAlign w:val="center"/>
          </w:tcPr>
          <w:p>
            <w:pPr>
              <w:pStyle w:val="9"/>
              <w:spacing w:after="0" w:line="240" w:lineRule="auto"/>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规格</w:t>
            </w:r>
          </w:p>
        </w:tc>
        <w:tc>
          <w:tcPr>
            <w:tcW w:w="2042" w:type="dxa"/>
            <w:vAlign w:val="center"/>
          </w:tcPr>
          <w:p>
            <w:pPr>
              <w:pStyle w:val="9"/>
              <w:spacing w:after="0" w:line="240" w:lineRule="auto"/>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2" w:hRule="atLeast"/>
        </w:trPr>
        <w:tc>
          <w:tcPr>
            <w:tcW w:w="855" w:type="dxa"/>
            <w:vAlign w:val="center"/>
          </w:tcPr>
          <w:p>
            <w:pPr>
              <w:pStyle w:val="9"/>
              <w:spacing w:after="0" w:line="240" w:lineRule="auto"/>
              <w:ind w:left="0" w:firstLine="0"/>
              <w:jc w:val="center"/>
              <w:rPr>
                <w:rFonts w:cs="Times New Roman" w:asciiTheme="minorEastAsia" w:hAnsiTheme="minorEastAsia" w:eastAsiaTheme="minorEastAsia"/>
                <w:color w:val="auto"/>
                <w:kern w:val="2"/>
                <w:szCs w:val="24"/>
              </w:rPr>
            </w:pPr>
            <w:r>
              <w:rPr>
                <w:rFonts w:hint="eastAsia" w:cs="Times New Roman" w:asciiTheme="minorEastAsia" w:hAnsiTheme="minorEastAsia" w:eastAsiaTheme="minorEastAsia"/>
                <w:color w:val="auto"/>
                <w:kern w:val="2"/>
                <w:szCs w:val="24"/>
              </w:rPr>
              <w:t>101</w:t>
            </w:r>
          </w:p>
        </w:tc>
        <w:tc>
          <w:tcPr>
            <w:tcW w:w="2420" w:type="dxa"/>
            <w:vAlign w:val="center"/>
          </w:tcPr>
          <w:p>
            <w:pPr>
              <w:pStyle w:val="9"/>
              <w:spacing w:after="0" w:line="240" w:lineRule="auto"/>
              <w:ind w:left="0" w:firstLine="0"/>
              <w:jc w:val="center"/>
              <w:rPr>
                <w:rFonts w:cs="Times New Roman" w:asciiTheme="minorEastAsia" w:hAnsiTheme="minorEastAsia" w:eastAsiaTheme="minorEastAsia"/>
                <w:color w:val="auto"/>
                <w:kern w:val="2"/>
                <w:szCs w:val="24"/>
              </w:rPr>
            </w:pPr>
            <w:r>
              <w:rPr>
                <w:rFonts w:hint="eastAsia" w:cs="Times New Roman" w:asciiTheme="minorEastAsia" w:hAnsiTheme="minorEastAsia" w:eastAsiaTheme="minorEastAsia"/>
                <w:color w:val="auto"/>
                <w:kern w:val="2"/>
                <w:szCs w:val="24"/>
              </w:rPr>
              <w:t>8节型移动式密集架</w:t>
            </w:r>
          </w:p>
        </w:tc>
        <w:tc>
          <w:tcPr>
            <w:tcW w:w="1281" w:type="dxa"/>
            <w:vAlign w:val="center"/>
          </w:tcPr>
          <w:p>
            <w:pPr>
              <w:pStyle w:val="9"/>
              <w:spacing w:after="0" w:line="240" w:lineRule="auto"/>
              <w:ind w:left="0" w:firstLine="0"/>
              <w:jc w:val="center"/>
              <w:rPr>
                <w:rFonts w:cs="Times New Roman" w:asciiTheme="minorEastAsia" w:hAnsiTheme="minorEastAsia" w:eastAsiaTheme="minorEastAsia"/>
                <w:color w:val="auto"/>
                <w:kern w:val="2"/>
                <w:szCs w:val="24"/>
              </w:rPr>
            </w:pPr>
            <w:r>
              <w:rPr>
                <w:rFonts w:hint="eastAsia" w:cs="Times New Roman" w:asciiTheme="minorEastAsia" w:hAnsiTheme="minorEastAsia" w:eastAsiaTheme="minorEastAsia"/>
                <w:color w:val="auto"/>
                <w:kern w:val="2"/>
                <w:szCs w:val="24"/>
              </w:rPr>
              <w:t>74列</w:t>
            </w:r>
          </w:p>
        </w:tc>
        <w:tc>
          <w:tcPr>
            <w:tcW w:w="1281" w:type="dxa"/>
            <w:vAlign w:val="center"/>
          </w:tcPr>
          <w:p>
            <w:pPr>
              <w:pStyle w:val="9"/>
              <w:spacing w:after="0" w:line="360" w:lineRule="auto"/>
              <w:ind w:left="11" w:hanging="11"/>
              <w:jc w:val="center"/>
              <w:rPr>
                <w:rFonts w:cs="Times New Roman" w:asciiTheme="minorEastAsia" w:hAnsiTheme="minorEastAsia" w:eastAsiaTheme="minorEastAsia"/>
                <w:color w:val="auto"/>
                <w:kern w:val="2"/>
                <w:szCs w:val="24"/>
              </w:rPr>
            </w:pPr>
            <w:r>
              <w:rPr>
                <w:rFonts w:hint="eastAsia" w:cs="Times New Roman" w:asciiTheme="minorEastAsia" w:hAnsiTheme="minorEastAsia" w:eastAsiaTheme="minorEastAsia"/>
                <w:color w:val="auto"/>
                <w:kern w:val="2"/>
                <w:szCs w:val="24"/>
              </w:rPr>
              <w:t>592节</w:t>
            </w:r>
          </w:p>
        </w:tc>
        <w:tc>
          <w:tcPr>
            <w:tcW w:w="1281" w:type="dxa"/>
            <w:vAlign w:val="center"/>
          </w:tcPr>
          <w:p>
            <w:pPr>
              <w:pStyle w:val="9"/>
              <w:spacing w:after="0" w:line="240" w:lineRule="auto"/>
              <w:jc w:val="center"/>
              <w:rPr>
                <w:rFonts w:cs="Times New Roman" w:asciiTheme="minorEastAsia" w:hAnsiTheme="minorEastAsia" w:eastAsiaTheme="minorEastAsia"/>
                <w:color w:val="auto"/>
                <w:kern w:val="2"/>
                <w:szCs w:val="24"/>
              </w:rPr>
            </w:pPr>
            <w:r>
              <w:rPr>
                <w:rFonts w:hint="eastAsia" w:cs="Times New Roman" w:asciiTheme="minorEastAsia" w:hAnsiTheme="minorEastAsia" w:eastAsiaTheme="minorEastAsia"/>
                <w:color w:val="auto"/>
                <w:kern w:val="2"/>
                <w:szCs w:val="24"/>
              </w:rPr>
              <w:t>两节柜</w:t>
            </w:r>
          </w:p>
        </w:tc>
        <w:tc>
          <w:tcPr>
            <w:tcW w:w="2042" w:type="dxa"/>
            <w:vAlign w:val="center"/>
          </w:tcPr>
          <w:p>
            <w:pPr>
              <w:pStyle w:val="9"/>
              <w:spacing w:after="0" w:line="240" w:lineRule="auto"/>
              <w:jc w:val="center"/>
              <w:rPr>
                <w:rFonts w:cs="Times New Roman" w:asciiTheme="minorEastAsia" w:hAnsiTheme="minorEastAsia" w:eastAsiaTheme="minorEastAsia"/>
                <w:color w:val="auto"/>
                <w:kern w:val="2"/>
                <w:szCs w:val="24"/>
              </w:rPr>
            </w:pPr>
            <w:r>
              <w:rPr>
                <w:rFonts w:hint="eastAsia" w:cs="Times New Roman" w:asciiTheme="minorEastAsia" w:hAnsiTheme="minorEastAsia" w:eastAsiaTheme="minorEastAsia"/>
                <w:color w:val="auto"/>
                <w:kern w:val="2"/>
                <w:szCs w:val="24"/>
              </w:rPr>
              <w:t>222个（444节）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2" w:hRule="atLeast"/>
        </w:trPr>
        <w:tc>
          <w:tcPr>
            <w:tcW w:w="855" w:type="dxa"/>
            <w:vMerge w:val="restart"/>
            <w:vAlign w:val="center"/>
          </w:tcPr>
          <w:p>
            <w:pPr>
              <w:pStyle w:val="9"/>
              <w:spacing w:after="0" w:line="240" w:lineRule="auto"/>
              <w:ind w:left="0" w:firstLine="0"/>
              <w:jc w:val="center"/>
              <w:rPr>
                <w:rFonts w:cs="Times New Roman" w:asciiTheme="minorEastAsia" w:hAnsiTheme="minorEastAsia" w:eastAsiaTheme="minorEastAsia"/>
                <w:color w:val="auto"/>
                <w:kern w:val="2"/>
                <w:szCs w:val="24"/>
              </w:rPr>
            </w:pPr>
            <w:r>
              <w:rPr>
                <w:rFonts w:hint="eastAsia" w:cs="Times New Roman" w:asciiTheme="minorEastAsia" w:hAnsiTheme="minorEastAsia" w:eastAsiaTheme="minorEastAsia"/>
                <w:color w:val="auto"/>
                <w:kern w:val="2"/>
                <w:szCs w:val="24"/>
              </w:rPr>
              <w:t>102</w:t>
            </w:r>
          </w:p>
        </w:tc>
        <w:tc>
          <w:tcPr>
            <w:tcW w:w="2420" w:type="dxa"/>
            <w:vAlign w:val="center"/>
          </w:tcPr>
          <w:p>
            <w:pPr>
              <w:pStyle w:val="9"/>
              <w:spacing w:after="0" w:line="240" w:lineRule="auto"/>
              <w:ind w:left="0" w:firstLine="0"/>
              <w:jc w:val="center"/>
              <w:rPr>
                <w:rFonts w:cs="Times New Roman" w:asciiTheme="minorEastAsia" w:hAnsiTheme="minorEastAsia" w:eastAsiaTheme="minorEastAsia"/>
                <w:color w:val="auto"/>
                <w:kern w:val="2"/>
                <w:szCs w:val="24"/>
              </w:rPr>
            </w:pPr>
            <w:r>
              <w:rPr>
                <w:rFonts w:hint="eastAsia" w:cs="Times New Roman" w:asciiTheme="minorEastAsia" w:hAnsiTheme="minorEastAsia" w:eastAsiaTheme="minorEastAsia"/>
                <w:color w:val="auto"/>
                <w:kern w:val="2"/>
                <w:szCs w:val="24"/>
              </w:rPr>
              <w:t>8节型移动式密集架</w:t>
            </w:r>
          </w:p>
        </w:tc>
        <w:tc>
          <w:tcPr>
            <w:tcW w:w="1281" w:type="dxa"/>
            <w:vAlign w:val="center"/>
          </w:tcPr>
          <w:p>
            <w:pPr>
              <w:pStyle w:val="9"/>
              <w:spacing w:after="0" w:line="240" w:lineRule="auto"/>
              <w:ind w:left="0" w:firstLine="0"/>
              <w:jc w:val="center"/>
              <w:rPr>
                <w:rFonts w:cs="Times New Roman" w:asciiTheme="minorEastAsia" w:hAnsiTheme="minorEastAsia" w:eastAsiaTheme="minorEastAsia"/>
                <w:color w:val="auto"/>
                <w:kern w:val="2"/>
                <w:szCs w:val="24"/>
              </w:rPr>
            </w:pPr>
            <w:r>
              <w:rPr>
                <w:rFonts w:hint="eastAsia" w:cs="Times New Roman" w:asciiTheme="minorEastAsia" w:hAnsiTheme="minorEastAsia" w:eastAsiaTheme="minorEastAsia"/>
                <w:color w:val="auto"/>
                <w:kern w:val="2"/>
                <w:szCs w:val="24"/>
              </w:rPr>
              <w:t>18列</w:t>
            </w:r>
          </w:p>
        </w:tc>
        <w:tc>
          <w:tcPr>
            <w:tcW w:w="1281" w:type="dxa"/>
            <w:vAlign w:val="center"/>
          </w:tcPr>
          <w:p>
            <w:pPr>
              <w:pStyle w:val="9"/>
              <w:spacing w:after="0" w:line="360" w:lineRule="auto"/>
              <w:ind w:left="11" w:hanging="11"/>
              <w:jc w:val="center"/>
              <w:rPr>
                <w:rFonts w:cs="Times New Roman" w:asciiTheme="minorEastAsia" w:hAnsiTheme="minorEastAsia" w:eastAsiaTheme="minorEastAsia"/>
                <w:color w:val="auto"/>
                <w:kern w:val="2"/>
                <w:szCs w:val="24"/>
              </w:rPr>
            </w:pPr>
            <w:r>
              <w:rPr>
                <w:rFonts w:hint="eastAsia" w:cs="Times New Roman" w:asciiTheme="minorEastAsia" w:hAnsiTheme="minorEastAsia" w:eastAsiaTheme="minorEastAsia"/>
                <w:color w:val="auto"/>
                <w:kern w:val="2"/>
                <w:szCs w:val="24"/>
              </w:rPr>
              <w:t>144节</w:t>
            </w:r>
          </w:p>
        </w:tc>
        <w:tc>
          <w:tcPr>
            <w:tcW w:w="1281" w:type="dxa"/>
            <w:vAlign w:val="center"/>
          </w:tcPr>
          <w:p>
            <w:pPr>
              <w:pStyle w:val="9"/>
              <w:spacing w:after="0" w:line="240" w:lineRule="auto"/>
              <w:jc w:val="center"/>
              <w:rPr>
                <w:rFonts w:cs="Times New Roman" w:asciiTheme="minorEastAsia" w:hAnsiTheme="minorEastAsia" w:eastAsiaTheme="minorEastAsia"/>
                <w:color w:val="auto"/>
                <w:kern w:val="2"/>
                <w:szCs w:val="24"/>
              </w:rPr>
            </w:pPr>
            <w:r>
              <w:rPr>
                <w:rFonts w:hint="eastAsia" w:cs="Times New Roman" w:asciiTheme="minorEastAsia" w:hAnsiTheme="minorEastAsia" w:eastAsiaTheme="minorEastAsia"/>
                <w:color w:val="auto"/>
                <w:kern w:val="2"/>
                <w:szCs w:val="24"/>
              </w:rPr>
              <w:t>两节柜</w:t>
            </w:r>
          </w:p>
        </w:tc>
        <w:tc>
          <w:tcPr>
            <w:tcW w:w="2042" w:type="dxa"/>
            <w:vAlign w:val="center"/>
          </w:tcPr>
          <w:p>
            <w:pPr>
              <w:pStyle w:val="9"/>
              <w:spacing w:after="0" w:line="240" w:lineRule="auto"/>
              <w:ind w:left="0" w:firstLine="0"/>
              <w:jc w:val="center"/>
              <w:rPr>
                <w:rFonts w:cs="Times New Roman" w:asciiTheme="minorEastAsia" w:hAnsiTheme="minorEastAsia" w:eastAsiaTheme="minorEastAsia"/>
                <w:color w:val="auto"/>
                <w:kern w:val="2"/>
                <w:szCs w:val="24"/>
              </w:rPr>
            </w:pPr>
            <w:r>
              <w:rPr>
                <w:rFonts w:hint="eastAsia" w:cs="Times New Roman" w:asciiTheme="minorEastAsia" w:hAnsiTheme="minorEastAsia" w:eastAsiaTheme="minorEastAsia"/>
                <w:color w:val="auto"/>
                <w:kern w:val="2"/>
                <w:szCs w:val="24"/>
              </w:rPr>
              <w:t>54个（108节）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2" w:hRule="atLeast"/>
        </w:trPr>
        <w:tc>
          <w:tcPr>
            <w:tcW w:w="855" w:type="dxa"/>
            <w:vMerge w:val="continue"/>
            <w:vAlign w:val="center"/>
          </w:tcPr>
          <w:p>
            <w:pPr>
              <w:pStyle w:val="9"/>
              <w:spacing w:after="0" w:line="240" w:lineRule="auto"/>
              <w:ind w:left="0" w:firstLine="0"/>
              <w:jc w:val="center"/>
              <w:rPr>
                <w:rFonts w:cs="Times New Roman" w:asciiTheme="minorEastAsia" w:hAnsiTheme="minorEastAsia" w:eastAsiaTheme="minorEastAsia"/>
                <w:color w:val="auto"/>
                <w:kern w:val="2"/>
                <w:szCs w:val="24"/>
              </w:rPr>
            </w:pPr>
          </w:p>
        </w:tc>
        <w:tc>
          <w:tcPr>
            <w:tcW w:w="2420" w:type="dxa"/>
            <w:vAlign w:val="center"/>
          </w:tcPr>
          <w:p>
            <w:pPr>
              <w:pStyle w:val="9"/>
              <w:spacing w:after="0" w:line="240" w:lineRule="auto"/>
              <w:ind w:left="0" w:firstLine="0"/>
              <w:jc w:val="center"/>
              <w:rPr>
                <w:rFonts w:cs="Times New Roman" w:asciiTheme="minorEastAsia" w:hAnsiTheme="minorEastAsia" w:eastAsiaTheme="minorEastAsia"/>
                <w:color w:val="auto"/>
                <w:kern w:val="2"/>
                <w:szCs w:val="24"/>
              </w:rPr>
            </w:pPr>
            <w:r>
              <w:rPr>
                <w:rFonts w:hint="eastAsia" w:cs="Times New Roman" w:asciiTheme="minorEastAsia" w:hAnsiTheme="minorEastAsia" w:eastAsiaTheme="minorEastAsia"/>
                <w:color w:val="auto"/>
                <w:kern w:val="2"/>
                <w:szCs w:val="24"/>
              </w:rPr>
              <w:t>5节型移动式密集架</w:t>
            </w:r>
          </w:p>
        </w:tc>
        <w:tc>
          <w:tcPr>
            <w:tcW w:w="1281" w:type="dxa"/>
            <w:vAlign w:val="center"/>
          </w:tcPr>
          <w:p>
            <w:pPr>
              <w:pStyle w:val="9"/>
              <w:spacing w:after="0" w:line="240" w:lineRule="auto"/>
              <w:ind w:left="0" w:firstLine="0"/>
              <w:jc w:val="center"/>
              <w:rPr>
                <w:rFonts w:cs="Times New Roman" w:asciiTheme="minorEastAsia" w:hAnsiTheme="minorEastAsia" w:eastAsiaTheme="minorEastAsia"/>
                <w:color w:val="auto"/>
                <w:kern w:val="2"/>
                <w:szCs w:val="24"/>
              </w:rPr>
            </w:pPr>
            <w:r>
              <w:rPr>
                <w:rFonts w:hint="eastAsia" w:cs="Times New Roman" w:asciiTheme="minorEastAsia" w:hAnsiTheme="minorEastAsia" w:eastAsiaTheme="minorEastAsia"/>
                <w:color w:val="auto"/>
                <w:kern w:val="2"/>
                <w:szCs w:val="24"/>
              </w:rPr>
              <w:t>19列</w:t>
            </w:r>
          </w:p>
        </w:tc>
        <w:tc>
          <w:tcPr>
            <w:tcW w:w="1281" w:type="dxa"/>
            <w:vAlign w:val="center"/>
          </w:tcPr>
          <w:p>
            <w:pPr>
              <w:pStyle w:val="9"/>
              <w:spacing w:after="0" w:line="360" w:lineRule="auto"/>
              <w:ind w:left="11" w:hanging="11"/>
              <w:jc w:val="center"/>
              <w:rPr>
                <w:rFonts w:cs="Times New Roman" w:asciiTheme="minorEastAsia" w:hAnsiTheme="minorEastAsia" w:eastAsiaTheme="minorEastAsia"/>
                <w:color w:val="auto"/>
                <w:kern w:val="2"/>
                <w:szCs w:val="24"/>
              </w:rPr>
            </w:pPr>
            <w:r>
              <w:rPr>
                <w:rFonts w:hint="eastAsia" w:cs="Times New Roman" w:asciiTheme="minorEastAsia" w:hAnsiTheme="minorEastAsia" w:eastAsiaTheme="minorEastAsia"/>
                <w:color w:val="auto"/>
                <w:kern w:val="2"/>
                <w:szCs w:val="24"/>
              </w:rPr>
              <w:t>95节</w:t>
            </w:r>
          </w:p>
        </w:tc>
        <w:tc>
          <w:tcPr>
            <w:tcW w:w="1281" w:type="dxa"/>
            <w:vAlign w:val="center"/>
          </w:tcPr>
          <w:p>
            <w:pPr>
              <w:pStyle w:val="9"/>
              <w:spacing w:after="0" w:line="240" w:lineRule="auto"/>
              <w:jc w:val="center"/>
              <w:rPr>
                <w:rFonts w:cs="Times New Roman" w:asciiTheme="minorEastAsia" w:hAnsiTheme="minorEastAsia" w:eastAsiaTheme="minorEastAsia"/>
                <w:color w:val="auto"/>
                <w:kern w:val="2"/>
                <w:szCs w:val="24"/>
              </w:rPr>
            </w:pPr>
            <w:r>
              <w:rPr>
                <w:rFonts w:hint="eastAsia" w:cs="Times New Roman" w:asciiTheme="minorEastAsia" w:hAnsiTheme="minorEastAsia" w:eastAsiaTheme="minorEastAsia"/>
                <w:color w:val="auto"/>
                <w:kern w:val="2"/>
                <w:szCs w:val="24"/>
              </w:rPr>
              <w:t>两节柜</w:t>
            </w:r>
          </w:p>
        </w:tc>
        <w:tc>
          <w:tcPr>
            <w:tcW w:w="2042" w:type="dxa"/>
            <w:vAlign w:val="center"/>
          </w:tcPr>
          <w:p>
            <w:pPr>
              <w:pStyle w:val="9"/>
              <w:spacing w:after="0" w:line="240" w:lineRule="auto"/>
              <w:ind w:left="0" w:firstLine="0"/>
              <w:jc w:val="center"/>
              <w:rPr>
                <w:rFonts w:cs="Times New Roman" w:asciiTheme="minorEastAsia" w:hAnsiTheme="minorEastAsia" w:eastAsiaTheme="minorEastAsia"/>
                <w:color w:val="auto"/>
                <w:kern w:val="2"/>
                <w:szCs w:val="24"/>
              </w:rPr>
            </w:pPr>
            <w:r>
              <w:rPr>
                <w:rFonts w:hint="eastAsia" w:cs="Times New Roman" w:asciiTheme="minorEastAsia" w:hAnsiTheme="minorEastAsia" w:eastAsiaTheme="minorEastAsia"/>
                <w:color w:val="auto"/>
                <w:kern w:val="2"/>
                <w:szCs w:val="24"/>
              </w:rPr>
              <w:t>38个（76节）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5" w:hRule="atLeast"/>
        </w:trPr>
        <w:tc>
          <w:tcPr>
            <w:tcW w:w="855" w:type="dxa"/>
            <w:vAlign w:val="center"/>
          </w:tcPr>
          <w:p>
            <w:pPr>
              <w:pStyle w:val="9"/>
              <w:spacing w:after="0" w:line="240" w:lineRule="auto"/>
              <w:ind w:left="0" w:firstLine="0"/>
              <w:jc w:val="center"/>
              <w:rPr>
                <w:rFonts w:cs="Times New Roman" w:asciiTheme="minorEastAsia" w:hAnsiTheme="minorEastAsia" w:eastAsiaTheme="minorEastAsia"/>
                <w:color w:val="auto"/>
                <w:kern w:val="2"/>
                <w:szCs w:val="24"/>
              </w:rPr>
            </w:pPr>
            <w:r>
              <w:rPr>
                <w:rFonts w:hint="eastAsia" w:cs="Times New Roman" w:asciiTheme="minorEastAsia" w:hAnsiTheme="minorEastAsia" w:eastAsiaTheme="minorEastAsia"/>
                <w:color w:val="auto"/>
                <w:kern w:val="2"/>
                <w:szCs w:val="24"/>
              </w:rPr>
              <w:t>合计</w:t>
            </w:r>
          </w:p>
        </w:tc>
        <w:tc>
          <w:tcPr>
            <w:tcW w:w="2420" w:type="dxa"/>
            <w:vAlign w:val="center"/>
          </w:tcPr>
          <w:p>
            <w:pPr>
              <w:pStyle w:val="9"/>
              <w:spacing w:after="0" w:line="240" w:lineRule="auto"/>
              <w:ind w:left="0" w:firstLine="0"/>
              <w:jc w:val="center"/>
              <w:rPr>
                <w:rFonts w:cs="Times New Roman" w:asciiTheme="minorEastAsia" w:hAnsiTheme="minorEastAsia" w:eastAsiaTheme="minorEastAsia"/>
                <w:color w:val="auto"/>
                <w:kern w:val="2"/>
                <w:szCs w:val="24"/>
              </w:rPr>
            </w:pPr>
          </w:p>
        </w:tc>
        <w:tc>
          <w:tcPr>
            <w:tcW w:w="1281" w:type="dxa"/>
            <w:vAlign w:val="center"/>
          </w:tcPr>
          <w:p>
            <w:pPr>
              <w:pStyle w:val="9"/>
              <w:spacing w:after="0" w:line="240" w:lineRule="auto"/>
              <w:ind w:left="0" w:firstLine="0"/>
              <w:jc w:val="center"/>
              <w:rPr>
                <w:rFonts w:cs="Times New Roman" w:asciiTheme="minorEastAsia" w:hAnsiTheme="minorEastAsia" w:eastAsiaTheme="minorEastAsia"/>
                <w:color w:val="auto"/>
                <w:kern w:val="2"/>
                <w:szCs w:val="24"/>
              </w:rPr>
            </w:pPr>
            <w:r>
              <w:rPr>
                <w:rFonts w:hint="eastAsia" w:cs="Times New Roman" w:asciiTheme="minorEastAsia" w:hAnsiTheme="minorEastAsia" w:eastAsiaTheme="minorEastAsia"/>
                <w:color w:val="auto"/>
                <w:kern w:val="2"/>
                <w:szCs w:val="24"/>
              </w:rPr>
              <w:t>111列</w:t>
            </w:r>
          </w:p>
        </w:tc>
        <w:tc>
          <w:tcPr>
            <w:tcW w:w="1281" w:type="dxa"/>
            <w:vAlign w:val="center"/>
          </w:tcPr>
          <w:p>
            <w:pPr>
              <w:pStyle w:val="9"/>
              <w:spacing w:after="0" w:line="360" w:lineRule="auto"/>
              <w:ind w:left="11" w:hanging="11"/>
              <w:jc w:val="center"/>
              <w:rPr>
                <w:rFonts w:cs="Times New Roman" w:asciiTheme="minorEastAsia" w:hAnsiTheme="minorEastAsia" w:eastAsiaTheme="minorEastAsia"/>
                <w:color w:val="auto"/>
                <w:kern w:val="2"/>
                <w:szCs w:val="24"/>
              </w:rPr>
            </w:pPr>
            <w:r>
              <w:rPr>
                <w:rFonts w:hint="eastAsia" w:cs="Times New Roman" w:asciiTheme="minorEastAsia" w:hAnsiTheme="minorEastAsia" w:eastAsiaTheme="minorEastAsia"/>
                <w:color w:val="auto"/>
                <w:kern w:val="2"/>
                <w:szCs w:val="24"/>
              </w:rPr>
              <w:t>831节</w:t>
            </w:r>
          </w:p>
        </w:tc>
        <w:tc>
          <w:tcPr>
            <w:tcW w:w="1281" w:type="dxa"/>
            <w:vAlign w:val="center"/>
          </w:tcPr>
          <w:p>
            <w:pPr>
              <w:pStyle w:val="9"/>
              <w:spacing w:after="0" w:line="240" w:lineRule="auto"/>
              <w:jc w:val="center"/>
              <w:rPr>
                <w:rFonts w:cs="Times New Roman" w:asciiTheme="minorEastAsia" w:hAnsiTheme="minorEastAsia" w:eastAsiaTheme="minorEastAsia"/>
                <w:color w:val="auto"/>
                <w:kern w:val="2"/>
                <w:szCs w:val="24"/>
              </w:rPr>
            </w:pPr>
          </w:p>
        </w:tc>
        <w:tc>
          <w:tcPr>
            <w:tcW w:w="2042" w:type="dxa"/>
            <w:vAlign w:val="center"/>
          </w:tcPr>
          <w:p>
            <w:pPr>
              <w:pStyle w:val="9"/>
              <w:spacing w:after="0" w:line="240" w:lineRule="auto"/>
              <w:jc w:val="center"/>
              <w:rPr>
                <w:rFonts w:cs="Times New Roman" w:asciiTheme="minorEastAsia" w:hAnsiTheme="minorEastAsia" w:eastAsiaTheme="minorEastAsia"/>
                <w:color w:val="auto"/>
                <w:kern w:val="2"/>
                <w:szCs w:val="24"/>
              </w:rPr>
            </w:pPr>
            <w:r>
              <w:rPr>
                <w:rFonts w:hint="eastAsia" w:cs="Times New Roman" w:asciiTheme="minorEastAsia" w:hAnsiTheme="minorEastAsia" w:eastAsiaTheme="minorEastAsia"/>
                <w:color w:val="auto"/>
                <w:kern w:val="2"/>
                <w:szCs w:val="24"/>
              </w:rPr>
              <w:t>314个（628节）</w:t>
            </w:r>
          </w:p>
        </w:tc>
      </w:tr>
    </w:tbl>
    <w:p>
      <w:pPr>
        <w:wordWrap w:val="0"/>
        <w:ind w:right="480"/>
        <w:rPr>
          <w:b/>
          <w:sz w:val="28"/>
          <w:szCs w:val="28"/>
        </w:rPr>
      </w:pPr>
    </w:p>
    <w:p>
      <w:pPr>
        <w:wordWrap w:val="0"/>
        <w:ind w:right="480"/>
        <w:rPr>
          <w:b/>
          <w:sz w:val="28"/>
          <w:szCs w:val="28"/>
        </w:rPr>
      </w:pPr>
    </w:p>
    <w:p>
      <w:pPr>
        <w:wordWrap w:val="0"/>
        <w:ind w:right="480"/>
        <w:rPr>
          <w:b/>
          <w:sz w:val="28"/>
          <w:szCs w:val="28"/>
        </w:rPr>
      </w:pPr>
    </w:p>
    <w:p>
      <w:pPr>
        <w:wordWrap w:val="0"/>
        <w:ind w:right="480"/>
        <w:rPr>
          <w:b/>
          <w:sz w:val="28"/>
          <w:szCs w:val="28"/>
        </w:rPr>
      </w:pPr>
    </w:p>
    <w:p>
      <w:pPr>
        <w:wordWrap w:val="0"/>
        <w:ind w:right="480"/>
        <w:rPr>
          <w:b/>
          <w:sz w:val="28"/>
          <w:szCs w:val="28"/>
        </w:rPr>
      </w:pPr>
    </w:p>
    <w:p>
      <w:pPr>
        <w:wordWrap w:val="0"/>
        <w:ind w:right="480"/>
        <w:rPr>
          <w:b/>
          <w:sz w:val="28"/>
          <w:szCs w:val="28"/>
        </w:rPr>
      </w:pPr>
    </w:p>
    <w:p>
      <w:pPr>
        <w:wordWrap w:val="0"/>
        <w:ind w:right="480"/>
        <w:rPr>
          <w:b/>
          <w:sz w:val="28"/>
          <w:szCs w:val="28"/>
        </w:rPr>
      </w:pPr>
    </w:p>
    <w:p>
      <w:pPr>
        <w:rPr>
          <w:rFonts w:ascii="黑体" w:hAnsi="黑体" w:eastAsia="黑体"/>
        </w:rPr>
      </w:pPr>
      <w:r>
        <w:rPr>
          <w:rFonts w:hint="eastAsia" w:ascii="黑体" w:hAnsi="黑体" w:eastAsia="黑体"/>
        </w:rPr>
        <w:t>附件2</w:t>
      </w:r>
    </w:p>
    <w:p>
      <w:pPr>
        <w:jc w:val="center"/>
        <w:rPr>
          <w:rFonts w:ascii="黑体" w:hAnsi="黑体" w:eastAsia="黑体"/>
        </w:rPr>
      </w:pPr>
      <w:r>
        <w:rPr>
          <w:rFonts w:hint="eastAsia" w:ascii="黑体" w:hAnsi="黑体" w:eastAsia="黑体"/>
        </w:rPr>
        <w:t>改造后的两节柜样式参考</w:t>
      </w:r>
    </w:p>
    <w:p>
      <w:pPr>
        <w:ind w:right="480"/>
        <w:jc w:val="center"/>
        <w:rPr>
          <w:b/>
          <w:sz w:val="28"/>
          <w:szCs w:val="28"/>
        </w:rPr>
      </w:pPr>
      <w:r>
        <w:rPr>
          <w:b/>
          <w:sz w:val="28"/>
          <w:szCs w:val="28"/>
        </w:rPr>
        <w:drawing>
          <wp:inline distT="0" distB="0" distL="114300" distR="114300">
            <wp:extent cx="4644390" cy="6436995"/>
            <wp:effectExtent l="0" t="0" r="3810" b="1905"/>
            <wp:docPr id="1" name="图片 3" descr="2节5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2节5层"/>
                    <pic:cNvPicPr>
                      <a:picLocks noChangeAspect="1"/>
                    </pic:cNvPicPr>
                  </pic:nvPicPr>
                  <pic:blipFill>
                    <a:blip r:embed="rId5" cstate="print"/>
                    <a:stretch>
                      <a:fillRect/>
                    </a:stretch>
                  </pic:blipFill>
                  <pic:spPr>
                    <a:xfrm>
                      <a:off x="0" y="0"/>
                      <a:ext cx="4644390" cy="6436995"/>
                    </a:xfrm>
                    <a:prstGeom prst="rect">
                      <a:avLst/>
                    </a:prstGeom>
                  </pic:spPr>
                </pic:pic>
              </a:graphicData>
            </a:graphic>
          </wp:inline>
        </w:drawing>
      </w:r>
    </w:p>
    <w:p>
      <w:pPr>
        <w:jc w:val="center"/>
        <w:sectPr>
          <w:footerReference r:id="rId3" w:type="default"/>
          <w:pgSz w:w="11906" w:h="16838"/>
          <w:pgMar w:top="2041" w:right="1417" w:bottom="1417" w:left="1474" w:header="851" w:footer="992" w:gutter="0"/>
          <w:cols w:space="425" w:num="1"/>
          <w:docGrid w:type="lines" w:linePitch="312" w:charSpace="0"/>
        </w:sectPr>
      </w:pPr>
      <w:r>
        <w:rPr>
          <w:rFonts w:hint="eastAsia"/>
        </w:rPr>
        <w:t>长1950*宽550mm*高2100，每节搁板五层</w:t>
      </w:r>
    </w:p>
    <w:p>
      <w:r>
        <w:rPr>
          <w:rFonts w:hint="eastAsia" w:ascii="黑体" w:hAnsi="黑体" w:eastAsia="黑体"/>
        </w:rPr>
        <w:t>附件3</w:t>
      </w:r>
    </w:p>
    <w:p>
      <w:pPr>
        <w:spacing w:after="240"/>
        <w:jc w:val="center"/>
        <w:rPr>
          <w:rFonts w:ascii="黑体" w:hAnsi="黑体" w:eastAsia="黑体" w:cstheme="majorEastAsia"/>
        </w:rPr>
      </w:pPr>
      <w:r>
        <w:rPr>
          <w:rFonts w:hint="eastAsia" w:ascii="黑体" w:hAnsi="黑体" w:eastAsia="黑体" w:cstheme="majorEastAsia"/>
        </w:rPr>
        <w:t>改造配件材料清单</w:t>
      </w:r>
    </w:p>
    <w:tbl>
      <w:tblPr>
        <w:tblStyle w:val="7"/>
        <w:tblW w:w="10040"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9"/>
        <w:gridCol w:w="716"/>
        <w:gridCol w:w="837"/>
        <w:gridCol w:w="2151"/>
        <w:gridCol w:w="2390"/>
        <w:gridCol w:w="1075"/>
        <w:gridCol w:w="1077"/>
        <w:gridCol w:w="11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56" w:hRule="atLeast"/>
        </w:trPr>
        <w:tc>
          <w:tcPr>
            <w:tcW w:w="599" w:type="dxa"/>
            <w:vAlign w:val="center"/>
          </w:tcPr>
          <w:p>
            <w:pPr>
              <w:pStyle w:val="9"/>
              <w:spacing w:after="240" w:line="240" w:lineRule="auto"/>
              <w:ind w:left="0" w:firstLine="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序号</w:t>
            </w:r>
          </w:p>
        </w:tc>
        <w:tc>
          <w:tcPr>
            <w:tcW w:w="716" w:type="dxa"/>
            <w:vAlign w:val="center"/>
          </w:tcPr>
          <w:p>
            <w:pPr>
              <w:pStyle w:val="9"/>
              <w:spacing w:after="240" w:line="240" w:lineRule="auto"/>
              <w:ind w:left="0" w:firstLine="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材料名称</w:t>
            </w:r>
          </w:p>
        </w:tc>
        <w:tc>
          <w:tcPr>
            <w:tcW w:w="837" w:type="dxa"/>
            <w:vAlign w:val="center"/>
          </w:tcPr>
          <w:p>
            <w:pPr>
              <w:pStyle w:val="9"/>
              <w:spacing w:after="240" w:line="240" w:lineRule="auto"/>
              <w:ind w:left="0" w:firstLine="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技术参数</w:t>
            </w:r>
          </w:p>
        </w:tc>
        <w:tc>
          <w:tcPr>
            <w:tcW w:w="2151" w:type="dxa"/>
            <w:vAlign w:val="center"/>
          </w:tcPr>
          <w:p>
            <w:pPr>
              <w:pStyle w:val="9"/>
              <w:spacing w:after="240" w:line="240" w:lineRule="auto"/>
              <w:ind w:left="0" w:firstLine="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材料尺寸</w:t>
            </w:r>
          </w:p>
        </w:tc>
        <w:tc>
          <w:tcPr>
            <w:tcW w:w="2390" w:type="dxa"/>
            <w:vAlign w:val="center"/>
          </w:tcPr>
          <w:p>
            <w:pPr>
              <w:pStyle w:val="9"/>
              <w:spacing w:after="240" w:line="240" w:lineRule="auto"/>
              <w:ind w:left="0" w:firstLine="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材料规格</w:t>
            </w:r>
          </w:p>
        </w:tc>
        <w:tc>
          <w:tcPr>
            <w:tcW w:w="1075" w:type="dxa"/>
            <w:vAlign w:val="center"/>
          </w:tcPr>
          <w:p>
            <w:pPr>
              <w:pStyle w:val="9"/>
              <w:spacing w:after="240" w:line="240" w:lineRule="auto"/>
              <w:ind w:left="0" w:firstLine="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采用标准</w:t>
            </w:r>
          </w:p>
        </w:tc>
        <w:tc>
          <w:tcPr>
            <w:tcW w:w="1077" w:type="dxa"/>
            <w:vAlign w:val="center"/>
          </w:tcPr>
          <w:p>
            <w:pPr>
              <w:pStyle w:val="9"/>
              <w:spacing w:after="240" w:line="240" w:lineRule="auto"/>
              <w:ind w:left="0" w:firstLine="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单位</w:t>
            </w:r>
          </w:p>
        </w:tc>
        <w:tc>
          <w:tcPr>
            <w:tcW w:w="1195" w:type="dxa"/>
            <w:vAlign w:val="center"/>
          </w:tcPr>
          <w:p>
            <w:pPr>
              <w:pStyle w:val="9"/>
              <w:spacing w:after="240" w:line="240" w:lineRule="auto"/>
              <w:ind w:left="0" w:firstLine="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25" w:hRule="atLeast"/>
        </w:trPr>
        <w:tc>
          <w:tcPr>
            <w:tcW w:w="599" w:type="dxa"/>
            <w:shd w:val="clear" w:color="auto" w:fill="auto"/>
            <w:vAlign w:val="center"/>
          </w:tcPr>
          <w:p>
            <w:pPr>
              <w:pStyle w:val="9"/>
              <w:spacing w:after="240" w:line="240" w:lineRule="auto"/>
              <w:ind w:left="0" w:firstLine="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1</w:t>
            </w:r>
          </w:p>
        </w:tc>
        <w:tc>
          <w:tcPr>
            <w:tcW w:w="716" w:type="dxa"/>
            <w:shd w:val="clear" w:color="auto" w:fill="auto"/>
            <w:vAlign w:val="center"/>
          </w:tcPr>
          <w:p>
            <w:pPr>
              <w:jc w:val="center"/>
              <w:rPr>
                <w:rFonts w:asciiTheme="minorEastAsia" w:hAnsiTheme="minorEastAsia" w:eastAsiaTheme="minorEastAsia"/>
              </w:rPr>
            </w:pPr>
            <w:r>
              <w:rPr>
                <w:rFonts w:hint="eastAsia" w:asciiTheme="minorEastAsia" w:hAnsiTheme="minorEastAsia" w:eastAsiaTheme="minorEastAsia"/>
              </w:rPr>
              <w:t>底盘</w:t>
            </w:r>
          </w:p>
        </w:tc>
        <w:tc>
          <w:tcPr>
            <w:tcW w:w="837" w:type="dxa"/>
            <w:vAlign w:val="center"/>
          </w:tcPr>
          <w:p>
            <w:pPr>
              <w:jc w:val="center"/>
              <w:rPr>
                <w:rFonts w:asciiTheme="minorEastAsia" w:hAnsiTheme="minorEastAsia" w:eastAsiaTheme="minorEastAsia"/>
                <w:color w:val="FF0000"/>
              </w:rPr>
            </w:pPr>
            <w:r>
              <w:rPr>
                <w:rFonts w:hint="eastAsia" w:asciiTheme="minorEastAsia" w:hAnsiTheme="minorEastAsia" w:eastAsiaTheme="minorEastAsia"/>
                <w:color w:val="FF0000"/>
              </w:rPr>
              <w:t>冷轧钢板</w:t>
            </w:r>
          </w:p>
        </w:tc>
        <w:tc>
          <w:tcPr>
            <w:tcW w:w="2151" w:type="dxa"/>
            <w:vAlign w:val="center"/>
          </w:tcPr>
          <w:p>
            <w:pPr>
              <w:widowControl/>
              <w:jc w:val="center"/>
              <w:rPr>
                <w:rFonts w:cs="宋体" w:asciiTheme="minorEastAsia" w:hAnsiTheme="minorEastAsia" w:eastAsiaTheme="minorEastAsia"/>
                <w:color w:val="000000"/>
                <w:kern w:val="0"/>
              </w:rPr>
            </w:pPr>
            <w:r>
              <w:rPr>
                <w:rFonts w:hint="eastAsia" w:cs="宋体" w:asciiTheme="minorEastAsia" w:hAnsiTheme="minorEastAsia" w:eastAsiaTheme="minorEastAsia"/>
                <w:color w:val="000000"/>
                <w:kern w:val="0"/>
              </w:rPr>
              <w:t>长950*宽550*高120mm</w:t>
            </w:r>
          </w:p>
        </w:tc>
        <w:tc>
          <w:tcPr>
            <w:tcW w:w="2390" w:type="dxa"/>
            <w:vAlign w:val="center"/>
          </w:tcPr>
          <w:p>
            <w:pPr>
              <w:widowControl/>
              <w:jc w:val="center"/>
              <w:rPr>
                <w:rFonts w:cs="宋体" w:asciiTheme="minorEastAsia" w:hAnsiTheme="minorEastAsia" w:eastAsiaTheme="minorEastAsia"/>
                <w:color w:val="000000"/>
                <w:kern w:val="0"/>
              </w:rPr>
            </w:pPr>
            <w:r>
              <w:rPr>
                <w:rFonts w:hint="eastAsia" w:cs="宋体" w:asciiTheme="minorEastAsia" w:hAnsiTheme="minorEastAsia" w:eastAsiaTheme="minorEastAsia"/>
                <w:color w:val="000000"/>
                <w:kern w:val="0"/>
              </w:rPr>
              <w:t>钢板厚度≥2.0mm冷轧钢板</w:t>
            </w:r>
          </w:p>
        </w:tc>
        <w:tc>
          <w:tcPr>
            <w:tcW w:w="1075" w:type="dxa"/>
            <w:vAlign w:val="center"/>
          </w:tcPr>
          <w:p>
            <w:pPr>
              <w:jc w:val="center"/>
              <w:rPr>
                <w:rFonts w:asciiTheme="minorEastAsia" w:hAnsiTheme="minorEastAsia" w:eastAsiaTheme="minorEastAsia"/>
              </w:rPr>
            </w:pPr>
            <w:r>
              <w:rPr>
                <w:rFonts w:hint="eastAsia" w:asciiTheme="minorEastAsia" w:hAnsiTheme="minorEastAsia" w:eastAsiaTheme="minorEastAsia"/>
              </w:rPr>
              <w:t>GB708</w:t>
            </w:r>
          </w:p>
        </w:tc>
        <w:tc>
          <w:tcPr>
            <w:tcW w:w="1077" w:type="dxa"/>
            <w:shd w:val="clear" w:color="auto" w:fill="auto"/>
            <w:vAlign w:val="center"/>
          </w:tcPr>
          <w:p>
            <w:pPr>
              <w:widowControl/>
              <w:jc w:val="center"/>
              <w:rPr>
                <w:rFonts w:asciiTheme="minorEastAsia" w:hAnsiTheme="minorEastAsia" w:eastAsiaTheme="minorEastAsia"/>
              </w:rPr>
            </w:pPr>
            <w:r>
              <w:rPr>
                <w:rFonts w:hint="eastAsia" w:asciiTheme="minorEastAsia" w:hAnsiTheme="minorEastAsia" w:eastAsiaTheme="minorEastAsia"/>
              </w:rPr>
              <w:t>只</w:t>
            </w:r>
          </w:p>
        </w:tc>
        <w:tc>
          <w:tcPr>
            <w:tcW w:w="1195" w:type="dxa"/>
            <w:vMerge w:val="restart"/>
            <w:vAlign w:val="center"/>
          </w:tcPr>
          <w:p>
            <w:pPr>
              <w:widowControl/>
              <w:jc w:val="center"/>
              <w:rPr>
                <w:rFonts w:cs="宋体" w:asciiTheme="minorEastAsia" w:hAnsiTheme="minorEastAsia" w:eastAsiaTheme="minorEastAsia"/>
                <w:color w:val="000000"/>
                <w:kern w:val="0"/>
              </w:rPr>
            </w:pPr>
            <w:r>
              <w:rPr>
                <w:rFonts w:hint="eastAsia" w:cs="宋体" w:asciiTheme="minorEastAsia" w:hAnsiTheme="minorEastAsia" w:eastAsiaTheme="minorEastAsia"/>
                <w:color w:val="000000"/>
                <w:kern w:val="0"/>
              </w:rPr>
              <w:t>最终尺寸以实际改造为准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25" w:hRule="atLeast"/>
        </w:trPr>
        <w:tc>
          <w:tcPr>
            <w:tcW w:w="599" w:type="dxa"/>
            <w:vAlign w:val="center"/>
          </w:tcPr>
          <w:p>
            <w:pPr>
              <w:pStyle w:val="9"/>
              <w:spacing w:after="240" w:line="240" w:lineRule="auto"/>
              <w:ind w:left="0" w:firstLine="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2</w:t>
            </w:r>
          </w:p>
        </w:tc>
        <w:tc>
          <w:tcPr>
            <w:tcW w:w="716" w:type="dxa"/>
            <w:vAlign w:val="center"/>
          </w:tcPr>
          <w:p>
            <w:pPr>
              <w:jc w:val="center"/>
              <w:rPr>
                <w:rFonts w:asciiTheme="minorEastAsia" w:hAnsiTheme="minorEastAsia" w:eastAsiaTheme="minorEastAsia"/>
              </w:rPr>
            </w:pPr>
            <w:r>
              <w:rPr>
                <w:rFonts w:hint="eastAsia" w:asciiTheme="minorEastAsia" w:hAnsiTheme="minorEastAsia" w:eastAsiaTheme="minorEastAsia"/>
              </w:rPr>
              <w:t>护板</w:t>
            </w:r>
          </w:p>
        </w:tc>
        <w:tc>
          <w:tcPr>
            <w:tcW w:w="837" w:type="dxa"/>
            <w:vAlign w:val="center"/>
          </w:tcPr>
          <w:p>
            <w:pPr>
              <w:jc w:val="center"/>
              <w:rPr>
                <w:rFonts w:asciiTheme="minorEastAsia" w:hAnsiTheme="minorEastAsia" w:eastAsiaTheme="minorEastAsia"/>
                <w:color w:val="FF0000"/>
              </w:rPr>
            </w:pPr>
            <w:r>
              <w:rPr>
                <w:rFonts w:hint="eastAsia" w:asciiTheme="minorEastAsia" w:hAnsiTheme="minorEastAsia" w:eastAsiaTheme="minorEastAsia"/>
                <w:color w:val="FF0000"/>
              </w:rPr>
              <w:t>冷轧钢板</w:t>
            </w:r>
          </w:p>
        </w:tc>
        <w:tc>
          <w:tcPr>
            <w:tcW w:w="2151" w:type="dxa"/>
            <w:vAlign w:val="center"/>
          </w:tcPr>
          <w:p>
            <w:pPr>
              <w:widowControl/>
              <w:jc w:val="center"/>
              <w:rPr>
                <w:rFonts w:cs="宋体" w:asciiTheme="minorEastAsia" w:hAnsiTheme="minorEastAsia" w:eastAsiaTheme="minorEastAsia"/>
                <w:color w:val="000000"/>
                <w:kern w:val="0"/>
              </w:rPr>
            </w:pPr>
            <w:r>
              <w:rPr>
                <w:rFonts w:hint="eastAsia" w:cs="宋体" w:asciiTheme="minorEastAsia" w:hAnsiTheme="minorEastAsia" w:eastAsiaTheme="minorEastAsia"/>
                <w:color w:val="000000"/>
                <w:kern w:val="0"/>
              </w:rPr>
              <w:t>长550*宽50*高2100mm</w:t>
            </w:r>
          </w:p>
        </w:tc>
        <w:tc>
          <w:tcPr>
            <w:tcW w:w="2390" w:type="dxa"/>
            <w:vAlign w:val="center"/>
          </w:tcPr>
          <w:p>
            <w:pPr>
              <w:widowControl/>
              <w:jc w:val="center"/>
              <w:rPr>
                <w:rFonts w:cs="宋体" w:asciiTheme="minorEastAsia" w:hAnsiTheme="minorEastAsia" w:eastAsiaTheme="minorEastAsia"/>
                <w:color w:val="000000"/>
                <w:kern w:val="0"/>
              </w:rPr>
            </w:pPr>
            <w:r>
              <w:rPr>
                <w:rFonts w:hint="eastAsia" w:cs="宋体" w:asciiTheme="minorEastAsia" w:hAnsiTheme="minorEastAsia" w:eastAsiaTheme="minorEastAsia"/>
                <w:color w:val="000000"/>
                <w:kern w:val="0"/>
              </w:rPr>
              <w:t>钢板厚度≥1.0mm冷轧钢板</w:t>
            </w:r>
          </w:p>
        </w:tc>
        <w:tc>
          <w:tcPr>
            <w:tcW w:w="1075" w:type="dxa"/>
            <w:vAlign w:val="center"/>
          </w:tcPr>
          <w:p>
            <w:pPr>
              <w:jc w:val="center"/>
              <w:rPr>
                <w:rFonts w:asciiTheme="minorEastAsia" w:hAnsiTheme="minorEastAsia" w:eastAsiaTheme="minorEastAsia"/>
              </w:rPr>
            </w:pPr>
            <w:r>
              <w:rPr>
                <w:rFonts w:hint="eastAsia" w:asciiTheme="minorEastAsia" w:hAnsiTheme="minorEastAsia" w:eastAsiaTheme="minorEastAsia"/>
              </w:rPr>
              <w:t>GB708</w:t>
            </w:r>
          </w:p>
        </w:tc>
        <w:tc>
          <w:tcPr>
            <w:tcW w:w="1077" w:type="dxa"/>
            <w:vAlign w:val="center"/>
          </w:tcPr>
          <w:p>
            <w:pPr>
              <w:widowControl/>
              <w:jc w:val="center"/>
              <w:rPr>
                <w:rFonts w:asciiTheme="minorEastAsia" w:hAnsiTheme="minorEastAsia" w:eastAsiaTheme="minorEastAsia"/>
              </w:rPr>
            </w:pPr>
            <w:r>
              <w:rPr>
                <w:rFonts w:hint="eastAsia" w:asciiTheme="minorEastAsia" w:hAnsiTheme="minorEastAsia" w:eastAsiaTheme="minorEastAsia"/>
              </w:rPr>
              <w:t>块</w:t>
            </w:r>
          </w:p>
        </w:tc>
        <w:tc>
          <w:tcPr>
            <w:tcW w:w="1195" w:type="dxa"/>
            <w:vMerge w:val="continue"/>
            <w:vAlign w:val="center"/>
          </w:tcPr>
          <w:p>
            <w:pPr>
              <w:widowControl/>
              <w:jc w:val="center"/>
              <w:rPr>
                <w:rFonts w:cs="宋体" w:asciiTheme="minorEastAsia" w:hAnsiTheme="minorEastAsia" w:eastAsiaTheme="minorEastAsia"/>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25" w:hRule="atLeast"/>
        </w:trPr>
        <w:tc>
          <w:tcPr>
            <w:tcW w:w="599" w:type="dxa"/>
            <w:vAlign w:val="center"/>
          </w:tcPr>
          <w:p>
            <w:pPr>
              <w:pStyle w:val="9"/>
              <w:spacing w:after="240" w:line="240" w:lineRule="auto"/>
              <w:ind w:left="0" w:firstLine="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3</w:t>
            </w:r>
          </w:p>
        </w:tc>
        <w:tc>
          <w:tcPr>
            <w:tcW w:w="716" w:type="dxa"/>
            <w:vAlign w:val="center"/>
          </w:tcPr>
          <w:p>
            <w:pPr>
              <w:jc w:val="center"/>
              <w:rPr>
                <w:rFonts w:asciiTheme="minorEastAsia" w:hAnsiTheme="minorEastAsia" w:eastAsiaTheme="minorEastAsia"/>
              </w:rPr>
            </w:pPr>
            <w:r>
              <w:rPr>
                <w:rFonts w:hint="eastAsia" w:asciiTheme="minorEastAsia" w:hAnsiTheme="minorEastAsia" w:eastAsiaTheme="minorEastAsia"/>
              </w:rPr>
              <w:t>拉杆</w:t>
            </w:r>
          </w:p>
        </w:tc>
        <w:tc>
          <w:tcPr>
            <w:tcW w:w="837" w:type="dxa"/>
            <w:vAlign w:val="center"/>
          </w:tcPr>
          <w:p>
            <w:pPr>
              <w:jc w:val="center"/>
              <w:rPr>
                <w:rFonts w:asciiTheme="minorEastAsia" w:hAnsiTheme="minorEastAsia" w:eastAsiaTheme="minorEastAsia"/>
                <w:color w:val="FF0000"/>
              </w:rPr>
            </w:pPr>
            <w:r>
              <w:rPr>
                <w:rFonts w:hint="eastAsia" w:asciiTheme="minorEastAsia" w:hAnsiTheme="minorEastAsia" w:eastAsiaTheme="minorEastAsia"/>
                <w:color w:val="FF0000"/>
              </w:rPr>
              <w:t>冷轧钢板</w:t>
            </w:r>
          </w:p>
        </w:tc>
        <w:tc>
          <w:tcPr>
            <w:tcW w:w="2151" w:type="dxa"/>
            <w:vAlign w:val="center"/>
          </w:tcPr>
          <w:p>
            <w:pPr>
              <w:widowControl/>
              <w:jc w:val="center"/>
              <w:rPr>
                <w:rFonts w:cs="宋体" w:asciiTheme="minorEastAsia" w:hAnsiTheme="minorEastAsia" w:eastAsiaTheme="minorEastAsia"/>
                <w:color w:val="000000"/>
                <w:kern w:val="0"/>
              </w:rPr>
            </w:pPr>
            <w:r>
              <w:rPr>
                <w:rFonts w:hint="eastAsia" w:cs="宋体" w:asciiTheme="minorEastAsia" w:hAnsiTheme="minorEastAsia" w:eastAsiaTheme="minorEastAsia"/>
                <w:color w:val="000000"/>
                <w:kern w:val="0"/>
              </w:rPr>
              <w:t>长1900mm*Φ5mm</w:t>
            </w:r>
          </w:p>
        </w:tc>
        <w:tc>
          <w:tcPr>
            <w:tcW w:w="2390" w:type="dxa"/>
            <w:vAlign w:val="center"/>
          </w:tcPr>
          <w:p>
            <w:pPr>
              <w:widowControl/>
              <w:jc w:val="center"/>
              <w:rPr>
                <w:rFonts w:cs="宋体" w:asciiTheme="minorEastAsia" w:hAnsiTheme="minorEastAsia" w:eastAsiaTheme="minorEastAsia"/>
                <w:color w:val="000000"/>
                <w:kern w:val="0"/>
              </w:rPr>
            </w:pPr>
            <w:r>
              <w:rPr>
                <w:rFonts w:hint="eastAsia" w:cs="宋体" w:asciiTheme="minorEastAsia" w:hAnsiTheme="minorEastAsia" w:eastAsiaTheme="minorEastAsia"/>
                <w:color w:val="000000"/>
                <w:kern w:val="0"/>
              </w:rPr>
              <w:t>钢板厚度≥1.0mm冷轧钢板</w:t>
            </w:r>
          </w:p>
        </w:tc>
        <w:tc>
          <w:tcPr>
            <w:tcW w:w="1075" w:type="dxa"/>
            <w:vAlign w:val="center"/>
          </w:tcPr>
          <w:p>
            <w:pPr>
              <w:jc w:val="center"/>
              <w:rPr>
                <w:rFonts w:asciiTheme="minorEastAsia" w:hAnsiTheme="minorEastAsia" w:eastAsiaTheme="minorEastAsia"/>
              </w:rPr>
            </w:pPr>
            <w:r>
              <w:rPr>
                <w:rFonts w:hint="eastAsia" w:asciiTheme="minorEastAsia" w:hAnsiTheme="minorEastAsia" w:eastAsiaTheme="minorEastAsia"/>
              </w:rPr>
              <w:t>GB708</w:t>
            </w:r>
          </w:p>
        </w:tc>
        <w:tc>
          <w:tcPr>
            <w:tcW w:w="1077" w:type="dxa"/>
            <w:vAlign w:val="center"/>
          </w:tcPr>
          <w:p>
            <w:pPr>
              <w:widowControl/>
              <w:jc w:val="center"/>
              <w:rPr>
                <w:rFonts w:asciiTheme="minorEastAsia" w:hAnsiTheme="minorEastAsia" w:eastAsiaTheme="minorEastAsia"/>
              </w:rPr>
            </w:pPr>
            <w:r>
              <w:rPr>
                <w:rFonts w:hint="eastAsia" w:asciiTheme="minorEastAsia" w:hAnsiTheme="minorEastAsia" w:eastAsiaTheme="minorEastAsia"/>
              </w:rPr>
              <w:t>根</w:t>
            </w:r>
          </w:p>
        </w:tc>
        <w:tc>
          <w:tcPr>
            <w:tcW w:w="1195" w:type="dxa"/>
            <w:vMerge w:val="continue"/>
            <w:vAlign w:val="center"/>
          </w:tcPr>
          <w:p>
            <w:pPr>
              <w:widowControl/>
              <w:jc w:val="center"/>
              <w:rPr>
                <w:rFonts w:cs="宋体" w:asciiTheme="minorEastAsia" w:hAnsiTheme="minorEastAsia" w:eastAsiaTheme="minorEastAsia"/>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6" w:hRule="atLeast"/>
        </w:trPr>
        <w:tc>
          <w:tcPr>
            <w:tcW w:w="599" w:type="dxa"/>
            <w:vAlign w:val="center"/>
          </w:tcPr>
          <w:p>
            <w:pPr>
              <w:pStyle w:val="9"/>
              <w:spacing w:after="240" w:line="240" w:lineRule="auto"/>
              <w:ind w:left="0" w:firstLine="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4</w:t>
            </w:r>
          </w:p>
        </w:tc>
        <w:tc>
          <w:tcPr>
            <w:tcW w:w="716" w:type="dxa"/>
            <w:vMerge w:val="restart"/>
            <w:vAlign w:val="center"/>
          </w:tcPr>
          <w:p>
            <w:pPr>
              <w:jc w:val="center"/>
              <w:rPr>
                <w:rFonts w:asciiTheme="minorEastAsia" w:hAnsiTheme="minorEastAsia" w:eastAsiaTheme="minorEastAsia"/>
              </w:rPr>
            </w:pPr>
            <w:r>
              <w:rPr>
                <w:rFonts w:hint="eastAsia" w:asciiTheme="minorEastAsia" w:hAnsiTheme="minorEastAsia" w:eastAsiaTheme="minorEastAsia"/>
                <w:color w:val="FF0000"/>
              </w:rPr>
              <w:t>配件</w:t>
            </w:r>
          </w:p>
        </w:tc>
        <w:tc>
          <w:tcPr>
            <w:tcW w:w="837" w:type="dxa"/>
            <w:vMerge w:val="restart"/>
            <w:vAlign w:val="center"/>
          </w:tcPr>
          <w:p>
            <w:pPr>
              <w:jc w:val="center"/>
              <w:rPr>
                <w:rFonts w:asciiTheme="minorEastAsia" w:hAnsiTheme="minorEastAsia" w:eastAsiaTheme="minorEastAsia"/>
                <w:color w:val="FF0000"/>
              </w:rPr>
            </w:pPr>
            <w:r>
              <w:rPr>
                <w:rFonts w:hint="eastAsia" w:asciiTheme="minorEastAsia" w:hAnsiTheme="minorEastAsia" w:eastAsiaTheme="minorEastAsia"/>
                <w:color w:val="FF0000"/>
              </w:rPr>
              <w:t>GB5782</w:t>
            </w:r>
          </w:p>
        </w:tc>
        <w:tc>
          <w:tcPr>
            <w:tcW w:w="2151" w:type="dxa"/>
            <w:vAlign w:val="center"/>
          </w:tcPr>
          <w:p>
            <w:pPr>
              <w:widowControl/>
              <w:jc w:val="center"/>
              <w:rPr>
                <w:rFonts w:cs="宋体" w:asciiTheme="minorEastAsia" w:hAnsiTheme="minorEastAsia" w:eastAsiaTheme="minorEastAsia"/>
                <w:color w:val="000000"/>
                <w:kern w:val="0"/>
              </w:rPr>
            </w:pPr>
            <w:r>
              <w:rPr>
                <w:rFonts w:hint="eastAsia" w:cs="宋体" w:asciiTheme="minorEastAsia" w:hAnsiTheme="minorEastAsia" w:eastAsiaTheme="minorEastAsia"/>
                <w:color w:val="000000"/>
                <w:kern w:val="0"/>
              </w:rPr>
              <w:t>M8*16/65mm</w:t>
            </w:r>
          </w:p>
        </w:tc>
        <w:tc>
          <w:tcPr>
            <w:tcW w:w="2390" w:type="dxa"/>
            <w:vAlign w:val="center"/>
          </w:tcPr>
          <w:p>
            <w:pPr>
              <w:widowControl/>
              <w:jc w:val="center"/>
              <w:rPr>
                <w:rFonts w:cs="宋体" w:asciiTheme="minorEastAsia" w:hAnsiTheme="minorEastAsia" w:eastAsiaTheme="minorEastAsia"/>
                <w:color w:val="000000"/>
                <w:kern w:val="0"/>
              </w:rPr>
            </w:pPr>
            <w:r>
              <w:rPr>
                <w:rFonts w:hint="eastAsia" w:cs="宋体" w:asciiTheme="minorEastAsia" w:hAnsiTheme="minorEastAsia" w:eastAsiaTheme="minorEastAsia"/>
                <w:color w:val="000000"/>
                <w:kern w:val="0"/>
              </w:rPr>
              <w:t>“上标”螺丝标准件</w:t>
            </w:r>
          </w:p>
        </w:tc>
        <w:tc>
          <w:tcPr>
            <w:tcW w:w="1075" w:type="dxa"/>
            <w:vMerge w:val="restart"/>
            <w:vAlign w:val="center"/>
          </w:tcPr>
          <w:p>
            <w:pPr>
              <w:jc w:val="center"/>
              <w:rPr>
                <w:rFonts w:asciiTheme="minorEastAsia" w:hAnsiTheme="minorEastAsia" w:eastAsiaTheme="minorEastAsia"/>
              </w:rPr>
            </w:pPr>
            <w:r>
              <w:rPr>
                <w:rFonts w:hint="eastAsia" w:asciiTheme="minorEastAsia" w:hAnsiTheme="minorEastAsia" w:eastAsiaTheme="minorEastAsia"/>
              </w:rPr>
              <w:t>国际</w:t>
            </w:r>
          </w:p>
        </w:tc>
        <w:tc>
          <w:tcPr>
            <w:tcW w:w="1077" w:type="dxa"/>
            <w:vAlign w:val="center"/>
          </w:tcPr>
          <w:p>
            <w:pPr>
              <w:widowControl/>
              <w:jc w:val="center"/>
              <w:rPr>
                <w:rFonts w:asciiTheme="minorEastAsia" w:hAnsiTheme="minorEastAsia" w:eastAsiaTheme="minorEastAsia"/>
              </w:rPr>
            </w:pPr>
            <w:r>
              <w:rPr>
                <w:rFonts w:hint="eastAsia" w:asciiTheme="minorEastAsia" w:hAnsiTheme="minorEastAsia" w:eastAsiaTheme="minorEastAsia"/>
              </w:rPr>
              <w:t>节</w:t>
            </w:r>
          </w:p>
        </w:tc>
        <w:tc>
          <w:tcPr>
            <w:tcW w:w="1195" w:type="dxa"/>
            <w:vMerge w:val="continue"/>
            <w:vAlign w:val="center"/>
          </w:tcPr>
          <w:p>
            <w:pPr>
              <w:widowControl/>
              <w:jc w:val="center"/>
              <w:rPr>
                <w:rFonts w:cs="宋体" w:asciiTheme="minorEastAsia" w:hAnsiTheme="minorEastAsia" w:eastAsiaTheme="minorEastAsia"/>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7" w:hRule="atLeast"/>
        </w:trPr>
        <w:tc>
          <w:tcPr>
            <w:tcW w:w="599" w:type="dxa"/>
            <w:vAlign w:val="center"/>
          </w:tcPr>
          <w:p>
            <w:pPr>
              <w:pStyle w:val="9"/>
              <w:spacing w:after="240" w:line="240" w:lineRule="auto"/>
              <w:ind w:left="0" w:firstLine="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5</w:t>
            </w:r>
          </w:p>
        </w:tc>
        <w:tc>
          <w:tcPr>
            <w:tcW w:w="716" w:type="dxa"/>
            <w:vMerge w:val="continue"/>
            <w:vAlign w:val="center"/>
          </w:tcPr>
          <w:p>
            <w:pPr>
              <w:jc w:val="center"/>
              <w:rPr>
                <w:rFonts w:asciiTheme="minorEastAsia" w:hAnsiTheme="minorEastAsia" w:eastAsiaTheme="minorEastAsia"/>
              </w:rPr>
            </w:pPr>
          </w:p>
        </w:tc>
        <w:tc>
          <w:tcPr>
            <w:tcW w:w="837" w:type="dxa"/>
            <w:vMerge w:val="continue"/>
          </w:tcPr>
          <w:p>
            <w:pPr>
              <w:widowControl/>
              <w:jc w:val="center"/>
              <w:rPr>
                <w:rFonts w:asciiTheme="minorEastAsia" w:hAnsiTheme="minorEastAsia" w:eastAsiaTheme="minorEastAsia"/>
              </w:rPr>
            </w:pPr>
          </w:p>
        </w:tc>
        <w:tc>
          <w:tcPr>
            <w:tcW w:w="2151" w:type="dxa"/>
            <w:vAlign w:val="center"/>
          </w:tcPr>
          <w:p>
            <w:pPr>
              <w:widowControl/>
              <w:jc w:val="center"/>
              <w:rPr>
                <w:rFonts w:cs="宋体" w:asciiTheme="minorEastAsia" w:hAnsiTheme="minorEastAsia" w:eastAsiaTheme="minorEastAsia"/>
                <w:color w:val="000000"/>
                <w:kern w:val="0"/>
              </w:rPr>
            </w:pPr>
            <w:r>
              <w:rPr>
                <w:rFonts w:hint="eastAsia" w:cs="宋体" w:asciiTheme="minorEastAsia" w:hAnsiTheme="minorEastAsia" w:eastAsiaTheme="minorEastAsia"/>
                <w:color w:val="000000"/>
                <w:kern w:val="0"/>
              </w:rPr>
              <w:t>连接片3mm</w:t>
            </w:r>
          </w:p>
        </w:tc>
        <w:tc>
          <w:tcPr>
            <w:tcW w:w="2390" w:type="dxa"/>
            <w:vAlign w:val="center"/>
          </w:tcPr>
          <w:p>
            <w:pPr>
              <w:widowControl/>
              <w:jc w:val="center"/>
              <w:rPr>
                <w:rFonts w:cs="宋体" w:asciiTheme="minorEastAsia" w:hAnsiTheme="minorEastAsia" w:eastAsiaTheme="minorEastAsia"/>
                <w:color w:val="000000"/>
                <w:kern w:val="0"/>
              </w:rPr>
            </w:pPr>
            <w:r>
              <w:rPr>
                <w:rFonts w:hint="eastAsia" w:cs="宋体" w:asciiTheme="minorEastAsia" w:hAnsiTheme="minorEastAsia" w:eastAsiaTheme="minorEastAsia"/>
                <w:color w:val="000000"/>
                <w:kern w:val="0"/>
              </w:rPr>
              <w:t>钢板厚度≥1.0mm冷轧钢板</w:t>
            </w:r>
          </w:p>
        </w:tc>
        <w:tc>
          <w:tcPr>
            <w:tcW w:w="1075" w:type="dxa"/>
            <w:vMerge w:val="continue"/>
          </w:tcPr>
          <w:p>
            <w:pPr>
              <w:widowControl/>
              <w:jc w:val="center"/>
              <w:rPr>
                <w:rFonts w:asciiTheme="minorEastAsia" w:hAnsiTheme="minorEastAsia" w:eastAsiaTheme="minorEastAsia"/>
              </w:rPr>
            </w:pPr>
          </w:p>
        </w:tc>
        <w:tc>
          <w:tcPr>
            <w:tcW w:w="1077" w:type="dxa"/>
            <w:vAlign w:val="center"/>
          </w:tcPr>
          <w:p>
            <w:pPr>
              <w:widowControl/>
              <w:jc w:val="center"/>
              <w:rPr>
                <w:rFonts w:asciiTheme="minorEastAsia" w:hAnsiTheme="minorEastAsia" w:eastAsiaTheme="minorEastAsia"/>
              </w:rPr>
            </w:pPr>
            <w:r>
              <w:rPr>
                <w:rFonts w:hint="eastAsia" w:asciiTheme="minorEastAsia" w:hAnsiTheme="minorEastAsia" w:eastAsiaTheme="minorEastAsia"/>
              </w:rPr>
              <w:t>格</w:t>
            </w:r>
          </w:p>
        </w:tc>
        <w:tc>
          <w:tcPr>
            <w:tcW w:w="1195" w:type="dxa"/>
            <w:vMerge w:val="continue"/>
            <w:vAlign w:val="center"/>
          </w:tcPr>
          <w:p>
            <w:pPr>
              <w:widowControl/>
              <w:jc w:val="center"/>
              <w:rPr>
                <w:rFonts w:cs="宋体" w:asciiTheme="minorEastAsia" w:hAnsiTheme="minorEastAsia" w:eastAsiaTheme="minorEastAsia"/>
                <w:color w:val="000000"/>
                <w:kern w:val="0"/>
                <w:sz w:val="22"/>
                <w:szCs w:val="22"/>
              </w:rPr>
            </w:pPr>
          </w:p>
        </w:tc>
      </w:tr>
    </w:tbl>
    <w:p>
      <w:pPr>
        <w:spacing w:after="240"/>
        <w:rPr>
          <w:rFonts w:ascii="黑体" w:hAnsi="黑体" w:eastAsia="黑体"/>
          <w:sz w:val="44"/>
          <w:szCs w:val="44"/>
        </w:rPr>
      </w:pPr>
    </w:p>
    <w:p>
      <w:pPr>
        <w:spacing w:after="240"/>
        <w:rPr>
          <w:rFonts w:ascii="黑体" w:hAnsi="黑体" w:eastAsia="黑体"/>
          <w:sz w:val="44"/>
          <w:szCs w:val="44"/>
        </w:rPr>
      </w:pPr>
    </w:p>
    <w:p>
      <w:pPr>
        <w:pStyle w:val="4"/>
      </w:pPr>
    </w:p>
    <w:p>
      <w:pPr>
        <w:pStyle w:val="4"/>
      </w:pPr>
    </w:p>
    <w:p>
      <w:pPr>
        <w:rPr>
          <w:rFonts w:ascii="黑体" w:hAnsi="黑体" w:eastAsia="黑体"/>
        </w:rPr>
      </w:pPr>
      <w:r>
        <w:rPr>
          <w:rFonts w:hint="eastAsia" w:ascii="黑体" w:hAnsi="黑体" w:eastAsia="黑体"/>
        </w:rPr>
        <w:t>附件4</w:t>
      </w:r>
    </w:p>
    <w:p>
      <w:pPr>
        <w:spacing w:after="240" w:line="580" w:lineRule="exact"/>
        <w:jc w:val="center"/>
        <w:outlineLvl w:val="0"/>
        <w:rPr>
          <w:rFonts w:ascii="黑体" w:hAnsi="黑体" w:eastAsia="黑体" w:cstheme="majorEastAsia"/>
        </w:rPr>
      </w:pPr>
      <w:r>
        <w:rPr>
          <w:rFonts w:hint="eastAsia" w:ascii="黑体" w:hAnsi="黑体" w:eastAsia="黑体" w:cstheme="majorEastAsia"/>
        </w:rPr>
        <w:t>底图柜改造数量统计</w:t>
      </w:r>
    </w:p>
    <w:tbl>
      <w:tblPr>
        <w:tblStyle w:val="8"/>
        <w:tblW w:w="9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2460"/>
        <w:gridCol w:w="2264"/>
        <w:gridCol w:w="787"/>
        <w:gridCol w:w="1082"/>
        <w:gridCol w:w="787"/>
        <w:gridCol w:w="12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26" w:hRule="atLeast"/>
        </w:trPr>
        <w:tc>
          <w:tcPr>
            <w:tcW w:w="961" w:type="dxa"/>
            <w:vMerge w:val="restart"/>
            <w:tcBorders>
              <w:tl2br w:val="single" w:color="auto" w:sz="4" w:space="0"/>
            </w:tcBorders>
            <w:vAlign w:val="center"/>
          </w:tcPr>
          <w:p>
            <w:pPr>
              <w:spacing w:after="240" w:line="500" w:lineRule="exact"/>
              <w:jc w:val="center"/>
              <w:rPr>
                <w:rFonts w:ascii="黑体" w:hAnsi="黑体" w:eastAsia="黑体"/>
              </w:rPr>
            </w:pPr>
          </w:p>
        </w:tc>
        <w:tc>
          <w:tcPr>
            <w:tcW w:w="6593" w:type="dxa"/>
            <w:gridSpan w:val="4"/>
            <w:vAlign w:val="center"/>
          </w:tcPr>
          <w:p>
            <w:pPr>
              <w:pStyle w:val="9"/>
              <w:spacing w:after="0" w:line="360" w:lineRule="auto"/>
              <w:ind w:left="0" w:firstLine="42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改造前</w:t>
            </w:r>
          </w:p>
        </w:tc>
        <w:tc>
          <w:tcPr>
            <w:tcW w:w="2066" w:type="dxa"/>
            <w:gridSpan w:val="2"/>
            <w:vAlign w:val="center"/>
          </w:tcPr>
          <w:p>
            <w:pPr>
              <w:pStyle w:val="9"/>
              <w:spacing w:after="0" w:line="360" w:lineRule="auto"/>
              <w:ind w:left="0" w:firstLine="42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改造后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79" w:hRule="atLeast"/>
        </w:trPr>
        <w:tc>
          <w:tcPr>
            <w:tcW w:w="961" w:type="dxa"/>
            <w:vMerge w:val="continue"/>
          </w:tcPr>
          <w:p>
            <w:pPr>
              <w:spacing w:line="500" w:lineRule="exact"/>
              <w:jc w:val="center"/>
              <w:rPr>
                <w:rFonts w:ascii="仿宋_GB2312" w:eastAsia="仿宋_GB2312" w:hAnsiTheme="minorEastAsia"/>
              </w:rPr>
            </w:pPr>
          </w:p>
        </w:tc>
        <w:tc>
          <w:tcPr>
            <w:tcW w:w="2460" w:type="dxa"/>
            <w:vAlign w:val="center"/>
          </w:tcPr>
          <w:p>
            <w:pPr>
              <w:pStyle w:val="9"/>
              <w:spacing w:after="0" w:line="360" w:lineRule="auto"/>
              <w:ind w:left="0" w:firstLine="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柜体尺寸</w:t>
            </w:r>
          </w:p>
        </w:tc>
        <w:tc>
          <w:tcPr>
            <w:tcW w:w="2264" w:type="dxa"/>
            <w:vAlign w:val="center"/>
          </w:tcPr>
          <w:p>
            <w:pPr>
              <w:pStyle w:val="9"/>
              <w:spacing w:after="0" w:line="360" w:lineRule="auto"/>
              <w:ind w:left="0" w:firstLine="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抽屉尺寸（每格）</w:t>
            </w:r>
          </w:p>
        </w:tc>
        <w:tc>
          <w:tcPr>
            <w:tcW w:w="787" w:type="dxa"/>
            <w:vAlign w:val="center"/>
          </w:tcPr>
          <w:p>
            <w:pPr>
              <w:pStyle w:val="9"/>
              <w:spacing w:after="0" w:line="360" w:lineRule="auto"/>
              <w:ind w:left="0" w:firstLine="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节数</w:t>
            </w:r>
          </w:p>
        </w:tc>
        <w:tc>
          <w:tcPr>
            <w:tcW w:w="1082" w:type="dxa"/>
            <w:vAlign w:val="center"/>
          </w:tcPr>
          <w:p>
            <w:pPr>
              <w:pStyle w:val="9"/>
              <w:spacing w:after="0" w:line="360" w:lineRule="auto"/>
              <w:ind w:left="0" w:firstLine="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抽屉数</w:t>
            </w:r>
          </w:p>
        </w:tc>
        <w:tc>
          <w:tcPr>
            <w:tcW w:w="787" w:type="dxa"/>
            <w:vAlign w:val="center"/>
          </w:tcPr>
          <w:p>
            <w:pPr>
              <w:pStyle w:val="9"/>
              <w:spacing w:after="0" w:line="360" w:lineRule="auto"/>
              <w:ind w:left="0" w:firstLine="0"/>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节数</w:t>
            </w:r>
          </w:p>
        </w:tc>
        <w:tc>
          <w:tcPr>
            <w:tcW w:w="1279" w:type="dxa"/>
            <w:vAlign w:val="center"/>
          </w:tcPr>
          <w:p>
            <w:pPr>
              <w:pStyle w:val="9"/>
              <w:spacing w:after="0" w:line="360" w:lineRule="auto"/>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抽屉数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60" w:hRule="atLeast"/>
        </w:trPr>
        <w:tc>
          <w:tcPr>
            <w:tcW w:w="961" w:type="dxa"/>
            <w:vAlign w:val="center"/>
          </w:tcPr>
          <w:p>
            <w:pPr>
              <w:pStyle w:val="9"/>
              <w:spacing w:after="0" w:line="360" w:lineRule="auto"/>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0号底图柜</w:t>
            </w:r>
          </w:p>
        </w:tc>
        <w:tc>
          <w:tcPr>
            <w:tcW w:w="2460" w:type="dxa"/>
            <w:vAlign w:val="center"/>
          </w:tcPr>
          <w:p>
            <w:pPr>
              <w:spacing w:line="500" w:lineRule="exact"/>
              <w:jc w:val="center"/>
              <w:rPr>
                <w:rFonts w:ascii="仿宋_GB2312" w:eastAsia="仿宋_GB2312" w:hAnsiTheme="minorEastAsia"/>
              </w:rPr>
            </w:pPr>
            <w:r>
              <w:rPr>
                <w:rFonts w:hint="eastAsia" w:ascii="仿宋_GB2312" w:eastAsia="仿宋_GB2312" w:hAnsiTheme="minorEastAsia"/>
              </w:rPr>
              <w:t>长4100*宽920*高2080mm</w:t>
            </w:r>
          </w:p>
        </w:tc>
        <w:tc>
          <w:tcPr>
            <w:tcW w:w="2264" w:type="dxa"/>
            <w:vAlign w:val="center"/>
          </w:tcPr>
          <w:p>
            <w:pPr>
              <w:spacing w:line="500" w:lineRule="exact"/>
              <w:jc w:val="center"/>
              <w:rPr>
                <w:rFonts w:ascii="仿宋_GB2312" w:eastAsia="仿宋_GB2312" w:hAnsiTheme="minorEastAsia"/>
              </w:rPr>
            </w:pPr>
            <w:r>
              <w:rPr>
                <w:rFonts w:hint="eastAsia" w:ascii="仿宋_GB2312" w:eastAsia="仿宋_GB2312" w:hAnsiTheme="minorEastAsia"/>
              </w:rPr>
              <w:t>长1250*宽840*高100mm</w:t>
            </w:r>
          </w:p>
        </w:tc>
        <w:tc>
          <w:tcPr>
            <w:tcW w:w="787" w:type="dxa"/>
            <w:vAlign w:val="center"/>
          </w:tcPr>
          <w:p>
            <w:pPr>
              <w:spacing w:line="500" w:lineRule="exact"/>
              <w:jc w:val="center"/>
              <w:rPr>
                <w:rFonts w:ascii="仿宋_GB2312" w:eastAsia="仿宋_GB2312" w:hAnsiTheme="minorEastAsia"/>
              </w:rPr>
            </w:pPr>
            <w:r>
              <w:rPr>
                <w:rFonts w:hint="eastAsia" w:ascii="仿宋_GB2312" w:eastAsia="仿宋_GB2312" w:hAnsiTheme="minorEastAsia"/>
              </w:rPr>
              <w:t>94节</w:t>
            </w:r>
          </w:p>
        </w:tc>
        <w:tc>
          <w:tcPr>
            <w:tcW w:w="1082" w:type="dxa"/>
            <w:vAlign w:val="center"/>
          </w:tcPr>
          <w:p>
            <w:pPr>
              <w:spacing w:line="500" w:lineRule="exact"/>
              <w:jc w:val="center"/>
              <w:rPr>
                <w:rFonts w:ascii="仿宋_GB2312" w:eastAsia="仿宋_GB2312" w:hAnsiTheme="minorEastAsia"/>
              </w:rPr>
            </w:pPr>
            <w:r>
              <w:rPr>
                <w:rFonts w:hint="eastAsia" w:ascii="仿宋_GB2312" w:eastAsia="仿宋_GB2312" w:hAnsiTheme="minorEastAsia"/>
              </w:rPr>
              <w:t>1692格</w:t>
            </w:r>
          </w:p>
        </w:tc>
        <w:tc>
          <w:tcPr>
            <w:tcW w:w="787" w:type="dxa"/>
            <w:vAlign w:val="center"/>
          </w:tcPr>
          <w:p>
            <w:pPr>
              <w:spacing w:line="500" w:lineRule="exact"/>
              <w:jc w:val="center"/>
              <w:rPr>
                <w:rFonts w:ascii="仿宋_GB2312" w:eastAsia="仿宋_GB2312" w:hAnsiTheme="minorEastAsia"/>
              </w:rPr>
            </w:pPr>
            <w:r>
              <w:rPr>
                <w:rFonts w:hint="eastAsia" w:ascii="仿宋_GB2312" w:eastAsia="仿宋_GB2312" w:hAnsiTheme="minorEastAsia"/>
              </w:rPr>
              <w:t>88节</w:t>
            </w:r>
          </w:p>
        </w:tc>
        <w:tc>
          <w:tcPr>
            <w:tcW w:w="1279" w:type="dxa"/>
            <w:vAlign w:val="center"/>
          </w:tcPr>
          <w:p>
            <w:pPr>
              <w:spacing w:line="500" w:lineRule="exact"/>
              <w:jc w:val="center"/>
              <w:rPr>
                <w:rFonts w:ascii="仿宋_GB2312" w:eastAsia="仿宋_GB2312" w:hAnsiTheme="minorEastAsia"/>
              </w:rPr>
            </w:pPr>
            <w:r>
              <w:rPr>
                <w:rFonts w:hint="eastAsia" w:ascii="仿宋_GB2312" w:eastAsia="仿宋_GB2312" w:hAnsiTheme="minorEastAsia"/>
              </w:rPr>
              <w:t>528格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65" w:hRule="atLeast"/>
        </w:trPr>
        <w:tc>
          <w:tcPr>
            <w:tcW w:w="961" w:type="dxa"/>
            <w:vAlign w:val="center"/>
          </w:tcPr>
          <w:p>
            <w:pPr>
              <w:pStyle w:val="9"/>
              <w:spacing w:after="0" w:line="360" w:lineRule="auto"/>
              <w:jc w:val="center"/>
              <w:rPr>
                <w:rFonts w:cs="Times New Roman" w:asciiTheme="minorEastAsia" w:hAnsiTheme="minorEastAsia" w:eastAsiaTheme="minorEastAsia"/>
                <w:b/>
                <w:color w:val="auto"/>
                <w:kern w:val="2"/>
                <w:szCs w:val="24"/>
              </w:rPr>
            </w:pPr>
            <w:r>
              <w:rPr>
                <w:rFonts w:hint="eastAsia" w:cs="Times New Roman" w:asciiTheme="minorEastAsia" w:hAnsiTheme="minorEastAsia" w:eastAsiaTheme="minorEastAsia"/>
                <w:b/>
                <w:color w:val="auto"/>
                <w:kern w:val="2"/>
                <w:szCs w:val="24"/>
              </w:rPr>
              <w:t>1号底图柜</w:t>
            </w:r>
          </w:p>
        </w:tc>
        <w:tc>
          <w:tcPr>
            <w:tcW w:w="2460" w:type="dxa"/>
            <w:vAlign w:val="center"/>
          </w:tcPr>
          <w:p>
            <w:pPr>
              <w:spacing w:line="500" w:lineRule="exact"/>
              <w:jc w:val="center"/>
              <w:rPr>
                <w:rFonts w:ascii="仿宋_GB2312" w:eastAsia="仿宋_GB2312" w:hAnsiTheme="minorEastAsia"/>
              </w:rPr>
            </w:pPr>
            <w:r>
              <w:rPr>
                <w:rFonts w:hint="eastAsia" w:ascii="仿宋_GB2312" w:eastAsia="仿宋_GB2312" w:hAnsiTheme="minorEastAsia"/>
              </w:rPr>
              <w:t>长9300*宽730*高2080mm</w:t>
            </w:r>
          </w:p>
        </w:tc>
        <w:tc>
          <w:tcPr>
            <w:tcW w:w="2264" w:type="dxa"/>
            <w:vAlign w:val="center"/>
          </w:tcPr>
          <w:p>
            <w:pPr>
              <w:spacing w:line="500" w:lineRule="exact"/>
              <w:jc w:val="center"/>
              <w:rPr>
                <w:rFonts w:ascii="仿宋_GB2312" w:eastAsia="仿宋_GB2312" w:hAnsiTheme="minorEastAsia"/>
              </w:rPr>
            </w:pPr>
            <w:r>
              <w:rPr>
                <w:rFonts w:hint="eastAsia" w:ascii="仿宋_GB2312" w:eastAsia="仿宋_GB2312" w:hAnsiTheme="minorEastAsia"/>
              </w:rPr>
              <w:t>长960*宽650*高100mm</w:t>
            </w:r>
          </w:p>
        </w:tc>
        <w:tc>
          <w:tcPr>
            <w:tcW w:w="787" w:type="dxa"/>
            <w:vAlign w:val="center"/>
          </w:tcPr>
          <w:p>
            <w:pPr>
              <w:spacing w:line="500" w:lineRule="exact"/>
              <w:jc w:val="center"/>
              <w:rPr>
                <w:rFonts w:ascii="仿宋_GB2312" w:eastAsia="仿宋_GB2312" w:hAnsiTheme="minorEastAsia"/>
              </w:rPr>
            </w:pPr>
            <w:r>
              <w:rPr>
                <w:rFonts w:hint="eastAsia" w:ascii="仿宋_GB2312" w:eastAsia="仿宋_GB2312" w:hAnsiTheme="minorEastAsia"/>
              </w:rPr>
              <w:t>108节</w:t>
            </w:r>
          </w:p>
        </w:tc>
        <w:tc>
          <w:tcPr>
            <w:tcW w:w="1082" w:type="dxa"/>
            <w:vAlign w:val="center"/>
          </w:tcPr>
          <w:p>
            <w:pPr>
              <w:spacing w:line="500" w:lineRule="exact"/>
              <w:jc w:val="center"/>
              <w:rPr>
                <w:rFonts w:ascii="仿宋_GB2312" w:eastAsia="仿宋_GB2312" w:hAnsiTheme="minorEastAsia"/>
              </w:rPr>
            </w:pPr>
            <w:r>
              <w:rPr>
                <w:rFonts w:hint="eastAsia" w:ascii="仿宋_GB2312" w:eastAsia="仿宋_GB2312" w:hAnsiTheme="minorEastAsia"/>
              </w:rPr>
              <w:t>1944格</w:t>
            </w:r>
          </w:p>
        </w:tc>
        <w:tc>
          <w:tcPr>
            <w:tcW w:w="787" w:type="dxa"/>
            <w:vAlign w:val="center"/>
          </w:tcPr>
          <w:p>
            <w:pPr>
              <w:spacing w:line="500" w:lineRule="exact"/>
              <w:jc w:val="center"/>
              <w:rPr>
                <w:rFonts w:ascii="仿宋_GB2312" w:eastAsia="仿宋_GB2312" w:hAnsiTheme="minorEastAsia"/>
              </w:rPr>
            </w:pPr>
            <w:r>
              <w:rPr>
                <w:rFonts w:hint="eastAsia" w:ascii="仿宋_GB2312" w:eastAsia="仿宋_GB2312" w:hAnsiTheme="minorEastAsia"/>
              </w:rPr>
              <w:t>90节</w:t>
            </w:r>
          </w:p>
        </w:tc>
        <w:tc>
          <w:tcPr>
            <w:tcW w:w="1279" w:type="dxa"/>
            <w:vAlign w:val="center"/>
          </w:tcPr>
          <w:p>
            <w:pPr>
              <w:spacing w:line="500" w:lineRule="exact"/>
              <w:jc w:val="center"/>
              <w:rPr>
                <w:rFonts w:ascii="仿宋_GB2312" w:eastAsia="仿宋_GB2312" w:hAnsiTheme="minorEastAsia"/>
              </w:rPr>
            </w:pPr>
            <w:r>
              <w:rPr>
                <w:rFonts w:hint="eastAsia" w:ascii="仿宋_GB2312" w:eastAsia="仿宋_GB2312" w:hAnsiTheme="minorEastAsia"/>
              </w:rPr>
              <w:t>540格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94" w:hRule="atLeast"/>
        </w:trPr>
        <w:tc>
          <w:tcPr>
            <w:tcW w:w="961" w:type="dxa"/>
            <w:vAlign w:val="center"/>
          </w:tcPr>
          <w:p>
            <w:pPr>
              <w:spacing w:line="500" w:lineRule="exact"/>
              <w:jc w:val="center"/>
              <w:rPr>
                <w:rFonts w:asciiTheme="minorEastAsia" w:hAnsiTheme="minorEastAsia" w:eastAsiaTheme="minorEastAsia"/>
                <w:b/>
              </w:rPr>
            </w:pPr>
            <w:r>
              <w:rPr>
                <w:rFonts w:hint="eastAsia" w:asciiTheme="minorEastAsia" w:hAnsiTheme="minorEastAsia" w:eastAsiaTheme="minorEastAsia"/>
                <w:b/>
              </w:rPr>
              <w:t>合计</w:t>
            </w:r>
          </w:p>
        </w:tc>
        <w:tc>
          <w:tcPr>
            <w:tcW w:w="2460" w:type="dxa"/>
            <w:vAlign w:val="center"/>
          </w:tcPr>
          <w:p>
            <w:pPr>
              <w:spacing w:line="500" w:lineRule="exact"/>
              <w:jc w:val="center"/>
              <w:rPr>
                <w:rFonts w:ascii="仿宋_GB2312" w:eastAsia="仿宋_GB2312" w:hAnsiTheme="minorEastAsia"/>
              </w:rPr>
            </w:pPr>
          </w:p>
        </w:tc>
        <w:tc>
          <w:tcPr>
            <w:tcW w:w="2264" w:type="dxa"/>
            <w:vAlign w:val="center"/>
          </w:tcPr>
          <w:p>
            <w:pPr>
              <w:spacing w:line="500" w:lineRule="exact"/>
              <w:jc w:val="center"/>
              <w:rPr>
                <w:rFonts w:ascii="仿宋_GB2312" w:eastAsia="仿宋_GB2312" w:hAnsiTheme="minorEastAsia"/>
              </w:rPr>
            </w:pPr>
          </w:p>
        </w:tc>
        <w:tc>
          <w:tcPr>
            <w:tcW w:w="787" w:type="dxa"/>
            <w:vAlign w:val="center"/>
          </w:tcPr>
          <w:p>
            <w:pPr>
              <w:spacing w:line="500" w:lineRule="exact"/>
              <w:jc w:val="center"/>
              <w:rPr>
                <w:rFonts w:ascii="仿宋_GB2312" w:eastAsia="仿宋_GB2312" w:hAnsiTheme="minorEastAsia"/>
              </w:rPr>
            </w:pPr>
            <w:r>
              <w:rPr>
                <w:rFonts w:hint="eastAsia" w:ascii="仿宋_GB2312" w:eastAsia="仿宋_GB2312" w:hAnsiTheme="minorEastAsia"/>
              </w:rPr>
              <w:t>202节</w:t>
            </w:r>
          </w:p>
        </w:tc>
        <w:tc>
          <w:tcPr>
            <w:tcW w:w="1082" w:type="dxa"/>
            <w:vAlign w:val="center"/>
          </w:tcPr>
          <w:p>
            <w:pPr>
              <w:spacing w:line="500" w:lineRule="exact"/>
              <w:jc w:val="center"/>
              <w:rPr>
                <w:rFonts w:ascii="仿宋_GB2312" w:eastAsia="仿宋_GB2312" w:hAnsiTheme="minorEastAsia"/>
              </w:rPr>
            </w:pPr>
            <w:r>
              <w:rPr>
                <w:rFonts w:hint="eastAsia" w:ascii="仿宋_GB2312" w:eastAsia="仿宋_GB2312" w:hAnsiTheme="minorEastAsia"/>
              </w:rPr>
              <w:t>3636格</w:t>
            </w:r>
          </w:p>
        </w:tc>
        <w:tc>
          <w:tcPr>
            <w:tcW w:w="787" w:type="dxa"/>
            <w:vAlign w:val="center"/>
          </w:tcPr>
          <w:p>
            <w:pPr>
              <w:spacing w:line="500" w:lineRule="exact"/>
              <w:jc w:val="center"/>
              <w:rPr>
                <w:rFonts w:ascii="仿宋_GB2312" w:eastAsia="仿宋_GB2312" w:hAnsiTheme="minorEastAsia"/>
              </w:rPr>
            </w:pPr>
            <w:r>
              <w:rPr>
                <w:rFonts w:hint="eastAsia" w:ascii="仿宋_GB2312" w:eastAsia="仿宋_GB2312" w:hAnsiTheme="minorEastAsia"/>
              </w:rPr>
              <w:t>178节</w:t>
            </w:r>
          </w:p>
        </w:tc>
        <w:tc>
          <w:tcPr>
            <w:tcW w:w="1279" w:type="dxa"/>
            <w:vAlign w:val="center"/>
          </w:tcPr>
          <w:p>
            <w:pPr>
              <w:spacing w:line="500" w:lineRule="exact"/>
              <w:jc w:val="center"/>
              <w:rPr>
                <w:rFonts w:ascii="仿宋_GB2312" w:eastAsia="仿宋_GB2312" w:hAnsiTheme="minorEastAsia"/>
              </w:rPr>
            </w:pPr>
            <w:r>
              <w:rPr>
                <w:rFonts w:hint="eastAsia" w:ascii="仿宋_GB2312" w:eastAsia="仿宋_GB2312" w:hAnsiTheme="minorEastAsia"/>
              </w:rPr>
              <w:t>1068格</w:t>
            </w:r>
          </w:p>
        </w:tc>
      </w:tr>
    </w:tbl>
    <w:p>
      <w:pPr>
        <w:spacing w:after="240"/>
        <w:rPr>
          <w:rFonts w:ascii="黑体" w:hAnsi="黑体" w:eastAsia="黑体"/>
          <w:color w:val="FF0000"/>
          <w:sz w:val="44"/>
          <w:szCs w:val="44"/>
        </w:rPr>
      </w:pPr>
    </w:p>
    <w:p>
      <w:pPr>
        <w:spacing w:after="240"/>
        <w:rPr>
          <w:rFonts w:ascii="黑体" w:hAnsi="黑体" w:eastAsia="黑体"/>
          <w:color w:val="FF0000"/>
          <w:sz w:val="44"/>
          <w:szCs w:val="44"/>
        </w:rPr>
      </w:pPr>
    </w:p>
    <w:p>
      <w:pPr>
        <w:spacing w:after="240"/>
        <w:rPr>
          <w:rFonts w:ascii="黑体" w:hAnsi="黑体" w:eastAsia="黑体"/>
          <w:color w:val="FF0000"/>
          <w:sz w:val="44"/>
          <w:szCs w:val="44"/>
        </w:rPr>
      </w:pPr>
    </w:p>
    <w:p>
      <w:pPr>
        <w:rPr>
          <w:rFonts w:ascii="黑体" w:hAnsi="黑体" w:eastAsia="黑体"/>
        </w:rPr>
      </w:pPr>
      <w:r>
        <w:rPr>
          <w:rFonts w:hint="eastAsia" w:ascii="黑体" w:hAnsi="黑体" w:eastAsia="黑体"/>
        </w:rPr>
        <w:t>附件5</w:t>
      </w:r>
    </w:p>
    <w:p>
      <w:pPr>
        <w:jc w:val="center"/>
        <w:rPr>
          <w:rFonts w:ascii="黑体" w:hAnsi="黑体" w:eastAsia="黑体"/>
        </w:rPr>
      </w:pPr>
      <w:r>
        <w:rPr>
          <w:rFonts w:hint="eastAsia" w:ascii="黑体" w:hAnsi="黑体" w:eastAsia="黑体"/>
        </w:rPr>
        <w:t>改造前库房101/102密集架照片</w:t>
      </w:r>
    </w:p>
    <w:p>
      <w:pPr>
        <w:spacing w:after="240"/>
        <w:rPr>
          <w:rFonts w:ascii="黑体" w:hAnsi="黑体" w:eastAsia="黑体"/>
          <w:color w:val="FF0000"/>
          <w:sz w:val="44"/>
          <w:szCs w:val="44"/>
        </w:rPr>
      </w:pPr>
      <w:r>
        <w:rPr>
          <w:rFonts w:ascii="黑体" w:hAnsi="黑体" w:eastAsia="黑体"/>
          <w:color w:val="FF0000"/>
          <w:sz w:val="44"/>
          <w:szCs w:val="44"/>
        </w:rPr>
        <w:drawing>
          <wp:inline distT="0" distB="0" distL="0" distR="0">
            <wp:extent cx="6229985" cy="4672330"/>
            <wp:effectExtent l="0" t="0" r="18415" b="139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230056" cy="4672542"/>
                    </a:xfrm>
                    <a:prstGeom prst="rect">
                      <a:avLst/>
                    </a:prstGeom>
                  </pic:spPr>
                </pic:pic>
              </a:graphicData>
            </a:graphic>
          </wp:inline>
        </w:drawing>
      </w:r>
    </w:p>
    <w:p>
      <w:pPr>
        <w:spacing w:after="240"/>
        <w:rPr>
          <w:rFonts w:ascii="黑体" w:hAnsi="黑体" w:eastAsia="黑体"/>
          <w:color w:val="FF0000"/>
          <w:sz w:val="44"/>
          <w:szCs w:val="44"/>
        </w:rPr>
      </w:pPr>
    </w:p>
    <w:p>
      <w:pPr>
        <w:spacing w:after="240"/>
        <w:rPr>
          <w:rFonts w:ascii="黑体" w:hAnsi="黑体" w:eastAsia="黑体"/>
          <w:color w:val="FF0000"/>
          <w:sz w:val="44"/>
          <w:szCs w:val="44"/>
        </w:rPr>
      </w:pPr>
    </w:p>
    <w:p>
      <w:pPr>
        <w:spacing w:after="240"/>
        <w:rPr>
          <w:rFonts w:ascii="黑体" w:hAnsi="黑体" w:eastAsia="黑体"/>
          <w:color w:val="FF0000"/>
          <w:sz w:val="44"/>
          <w:szCs w:val="44"/>
        </w:rPr>
      </w:pPr>
    </w:p>
    <w:p>
      <w:pPr>
        <w:spacing w:after="240"/>
        <w:rPr>
          <w:rFonts w:ascii="黑体" w:hAnsi="黑体" w:eastAsia="黑体"/>
          <w:color w:val="FF0000"/>
          <w:sz w:val="44"/>
          <w:szCs w:val="44"/>
        </w:rPr>
      </w:pPr>
    </w:p>
    <w:p>
      <w:pPr>
        <w:spacing w:after="240"/>
        <w:rPr>
          <w:rFonts w:ascii="黑体" w:hAnsi="黑体" w:eastAsia="黑体"/>
          <w:color w:val="FF0000"/>
          <w:sz w:val="44"/>
          <w:szCs w:val="44"/>
        </w:rPr>
      </w:pPr>
    </w:p>
    <w:p>
      <w:pPr>
        <w:pStyle w:val="4"/>
      </w:pPr>
    </w:p>
    <w:p>
      <w:pPr>
        <w:pStyle w:val="4"/>
      </w:pPr>
    </w:p>
    <w:p>
      <w:pPr>
        <w:rPr>
          <w:rFonts w:ascii="黑体" w:hAnsi="黑体" w:eastAsia="黑体"/>
        </w:rPr>
      </w:pPr>
      <w:r>
        <w:rPr>
          <w:rFonts w:hint="eastAsia" w:ascii="黑体" w:hAnsi="黑体" w:eastAsia="黑体"/>
        </w:rPr>
        <w:t>附件6</w:t>
      </w:r>
    </w:p>
    <w:p>
      <w:pPr>
        <w:jc w:val="center"/>
        <w:rPr>
          <w:rFonts w:ascii="黑体" w:hAnsi="黑体" w:eastAsia="黑体"/>
        </w:rPr>
      </w:pPr>
      <w:r>
        <w:rPr>
          <w:rFonts w:hint="eastAsia" w:ascii="黑体" w:hAnsi="黑体" w:eastAsia="黑体"/>
        </w:rPr>
        <w:t>改造前库房204底图柜照片</w:t>
      </w:r>
    </w:p>
    <w:p>
      <w:r>
        <w:rPr>
          <w:rFonts w:ascii="黑体" w:hAnsi="黑体" w:eastAsia="黑体"/>
          <w:color w:val="FF0000"/>
          <w:sz w:val="44"/>
          <w:szCs w:val="44"/>
        </w:rPr>
        <w:drawing>
          <wp:inline distT="0" distB="0" distL="0" distR="0">
            <wp:extent cx="5267325" cy="7023100"/>
            <wp:effectExtent l="0" t="0" r="9525"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69517" cy="7026024"/>
                    </a:xfrm>
                    <a:prstGeom prst="rect">
                      <a:avLst/>
                    </a:prstGeom>
                  </pic:spPr>
                </pic:pic>
              </a:graphicData>
            </a:graphic>
          </wp:inline>
        </w:drawing>
      </w:r>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fldChar w:fldCharType="begin"/>
    </w:r>
    <w:r>
      <w:instrText xml:space="preserve"> PAGE   \* MERGEFORMAT </w:instrText>
    </w:r>
    <w:r>
      <w:fldChar w:fldCharType="separate"/>
    </w:r>
    <w:r>
      <w:rPr>
        <w:lang w:val="zh-CN"/>
      </w:rPr>
      <w:t>4</w:t>
    </w:r>
    <w:r>
      <w:rPr>
        <w:lang w:val="zh-CN"/>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D72BE8"/>
    <w:rsid w:val="23D72BE8"/>
    <w:rsid w:val="2CEF17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3">
    <w:name w:val="heading 1"/>
    <w:basedOn w:val="1"/>
    <w:next w:val="1"/>
    <w:qFormat/>
    <w:uiPriority w:val="0"/>
    <w:pPr>
      <w:keepNext/>
      <w:keepLines/>
      <w:widowControl/>
      <w:spacing w:before="340" w:after="330" w:line="578" w:lineRule="atLeast"/>
      <w:jc w:val="left"/>
      <w:outlineLvl w:val="0"/>
    </w:pPr>
    <w:rPr>
      <w:b/>
      <w:bCs/>
      <w:kern w:val="44"/>
      <w:sz w:val="44"/>
      <w:szCs w:val="44"/>
    </w:rPr>
  </w:style>
  <w:style w:type="character" w:default="1" w:styleId="6">
    <w:name w:val="Default Paragraph Font"/>
    <w:semiHidden/>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customStyle="1" w:styleId="2">
    <w:name w:val="Default"/>
    <w:unhideWhenUsed/>
    <w:qFormat/>
    <w:uiPriority w:val="99"/>
    <w:pPr>
      <w:widowControl w:val="0"/>
      <w:autoSpaceDE w:val="0"/>
      <w:autoSpaceDN w:val="0"/>
      <w:adjustRightInd w:val="0"/>
    </w:pPr>
    <w:rPr>
      <w:rFonts w:hint="eastAsia" w:ascii="仿宋" w:hAnsi="仿宋" w:eastAsia="仿宋" w:cstheme="minorBidi"/>
      <w:color w:val="000000"/>
      <w:sz w:val="24"/>
      <w:lang w:val="en-US" w:eastAsia="zh-CN" w:bidi="ar-SA"/>
    </w:rPr>
  </w:style>
  <w:style w:type="paragraph" w:styleId="4">
    <w:name w:val="Plain Text"/>
    <w:basedOn w:val="1"/>
    <w:qFormat/>
    <w:uiPriority w:val="0"/>
    <w:pPr>
      <w:spacing w:line="240" w:lineRule="auto"/>
    </w:pPr>
    <w:rPr>
      <w:rFonts w:ascii="宋体" w:hAnsi="Courier New"/>
      <w:kern w:val="0"/>
      <w:sz w:val="20"/>
      <w:szCs w:val="20"/>
    </w:rPr>
  </w:style>
  <w:style w:type="paragraph" w:styleId="5">
    <w:name w:val="footer"/>
    <w:basedOn w:val="1"/>
    <w:unhideWhenUsed/>
    <w:qFormat/>
    <w:uiPriority w:val="99"/>
    <w:pPr>
      <w:tabs>
        <w:tab w:val="center" w:pos="4153"/>
        <w:tab w:val="right" w:pos="8306"/>
      </w:tabs>
      <w:snapToGrid w:val="0"/>
      <w:spacing w:line="240" w:lineRule="auto"/>
      <w:jc w:val="left"/>
    </w:pPr>
    <w:rPr>
      <w:sz w:val="18"/>
      <w:szCs w:val="18"/>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9">
    <w:name w:val="p0"/>
    <w:basedOn w:val="1"/>
    <w:qFormat/>
    <w:uiPriority w:val="0"/>
    <w:pPr>
      <w:widowControl/>
      <w:spacing w:after="80" w:line="264" w:lineRule="auto"/>
      <w:ind w:left="10" w:hanging="10"/>
      <w:jc w:val="left"/>
    </w:pPr>
    <w:rPr>
      <w:rFonts w:ascii="微软雅黑" w:hAnsi="微软雅黑" w:eastAsia="微软雅黑" w:cs="宋体"/>
      <w:color w:val="000000"/>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2020-07-14T01:01:00Z</dcterms:created>
  <dc:creator>admin</dc:creator>
  <cp:lastModifiedBy>admin</cp:lastModifiedBy>
  <dcterms:modified xsi:type="dcterms:W3CDTF">2020-07-20T07:59:37Z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