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120"/>
        <w:jc w:val="center"/>
        <w:rPr>
          <w:rFonts w:ascii="宋体" w:hAnsi="宋体"/>
          <w:b/>
          <w:kern w:val="58"/>
          <w:sz w:val="20"/>
          <w:szCs w:val="20"/>
        </w:rPr>
      </w:pPr>
      <w:r>
        <w:rPr>
          <w:rFonts w:hint="eastAsia"/>
          <w:sz w:val="32"/>
          <w:szCs w:val="32"/>
        </w:rPr>
        <w:t>技术要求及数量表</w:t>
      </w:r>
    </w:p>
    <w:tbl>
      <w:tblPr>
        <w:tblStyle w:val="7"/>
        <w:tblW w:w="13748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1026"/>
        <w:gridCol w:w="8880"/>
        <w:gridCol w:w="675"/>
        <w:gridCol w:w="615"/>
        <w:gridCol w:w="1035"/>
        <w:gridCol w:w="726"/>
        <w:gridCol w:w="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物资名称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预估数量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参考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或相当于如下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电脑（含配套道闸管理软件）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lang w:val="en-US" w:eastAsia="zh-CN" w:bidi="ar"/>
              </w:rPr>
              <w:t>i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3处理器，8G内存，240G SSD固态硬盘，21.5寸高清显示器,操作系统要求： 32位、64位，win7以上操作系统，管理软件需支持停车场管理（岗亭管理、车位管理、子母车场管理、岗亭无人值守、脱机管理）车辆管理（车类管理，车型管理，车辆详情，进出车管理）设备管理（摄像机信息管理，道闸信息管理，显示屏信息管理，语音播报）计费管理，智能报表（缴费总报表，僵尸车查询，车辆进出报表，场内车辆报表，历史车辆报表，收费明细报表）系统管理，停车费支付（现金支付，手机支付）设备状态显示。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联想、华硕、戴尔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出入口一体式抓拍摄像机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显示屏 LED屏（4行4字，支持红绿双色显示）显示屏尺寸 304mm×304mm（宽×高）显示屏分辨率 4096Dots（64x64，4行4字），点间距 4.75mm显示屏点间距 LED屏点间距5mm补光灯数量 16颗（外置灯12颗，护罩灯4颗，白光灯，亮度可调）补光灯亮度 内置LED灯，对图片及视频补光，同时支持根据环境光亮度，自动控制LED灯亮灭及亮度调节传感器类型 1/2.8英寸CMOS图像分辨率 1920×1080（不包含OSD黑边）视频分辨率 主码流：1080P（1920×1080） 辅码流：D1（704× 576）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视频帧率 主码流1920×1080@25fps，辅码流704×576@25fps视频码率 H.265/H.264：32Kb/S～6636Kb/S MJPEG：18662Kb/S～37325Kb/S视频压缩标准 H.265、H.264、MJPEG图片编码格式 JPEG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降噪 2D降噪；3D降噪白平衡 自动/室外/手动/钠灯/区域自定义/自然光/路灯电子快门1/25s~1/10000s（可手动或自动调节）宽动态 96db坏点校正 支持边缘增强 支持曝光模式 支持全自动；自定义区间自动；自定义光圈控制 固定光圈触发方式 支持视频检测、线圈两种触发方式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快门方式 单快门存储功能 内置一个TF卡槽图像防篡改 支持，视频/图片具备水印及校验功能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语音功能 支持，语音对讲和语音播报视场角 H（水平） 53.03° V（垂直） 29.73° D（对角） 61°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最大补光距离 8m报警事件 支持无存储卡、存储卡空间不足、存储卡出错、网络断开、IP冲突、非法访问等状况报警安全模式 授权的用户名和密码；MAC地址绑定；HTTPS加密；网络访问控制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OSD信息叠加 支持叠加时间、地点、车牌信息（车牌、车牌颜色、车牌类型）、车辆信息（车身颜色、车标、车辆类型、车系、置信度）、防伪码、卡口方向、触发源、自定义信息断网续传 支持，平台/FTP自动注册 支持屏蔽功能 支持2个屏蔽区域，屏蔽区内车牌和车辆不识别车辆检测 车辆捕获率≥99%车辆识别 支持车型、车系、车标、车辆类型、车身颜色、车牌颜色及号码、无牌车、新能源车牌识别 车牌识别率≥99%车辆识别 白天环境光照度应不低于200lx，晚上测试时的辅助设备照明度应不高于100lx。抓拍率：≥99%，识别率：≥99%智能识别 可识别车辆特征包括：车牌、车身颜色、车标、车牌颜色、车牌像素大小，车头方向，车牌车辆置信度等信息视频结构化 支持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智能轨迹帧 支持智能帧显示，可显示车牌和车辆行驶轨迹网络接口 1个，10/100M以太网口（RJ-45）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RS-232接口 1个（调试串口）I/O接口 2路，光耦输入（开关量），可用于车检器等信号输入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报警输出 2路（MOS管，Max 12V,300mA ）电源返送 DC12V±10%电压输出，≤1A电流输出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供电方式 AC110V~AC230V功耗 总功耗：＜48W工作温度 -30℃~+65℃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工作湿度 10%～90%（无凝结）外壳材料 金属+塑料防护等级 IP54产品尺寸 431.0mm×370.5mm×1425.0mm（长×宽×高）净重 22.0kg毛重 24.0kg安装方式 立式安装镜头 6mm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大华、麦松、朗通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变频道闸主机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支持杆长 3米起杆速度 1.3S转速 1400RPM传动比 自带蜗轮蜗杆减速1：59RS-485接口 1个RS-232接口 0个I/O接口 6个网络接口 0路（可外加）状态输出 2路（开到位1路，关到位1路）防砸功能 支持，线圈防砸，红外防砸，雷达防砸远程遥控 支持遥控器远程开关，最大距离30m供电方式 AC220V±20%功耗 ≤120W弹簧寿命 100万次电机寿命 200万次工作温度 -35℃～+65℃工作湿度 10%～90%（无凝结）防护等级 IP54产品尺寸 1055mm×368mm×268mm（长×宽×高）净重 54kg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毛重 57kg安装方式 底部安装包含含支架、立杆等必要配件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大华、麦松、朗通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防砸雷达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发射频率 77GHz ~80GHz发射功率 ≤10mW波束宽度 俯仰 ±10 °，水 平±36 °响应时间 50ms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检测区域 0.3~6m（可调）防砸区域 0~2m（可调）检测目标 人、车在线调试 支持（串口、APP通过wifi进行调试）升级功能 支持（串口、APP通过wifi在线升级）RS-485接口 1个I/O接口 2个（1个升级按钮输入，1个继电器输出）工作电压 DC9V~12V工作电流 ＜0.25A功耗 ＜3W工作温度-40℃～+85℃产品尺寸 136mm×112mm×29mm（长×宽×高）净重 400g毛重 500g安装方式 箱侧安装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大华、麦松、朗通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变频道闸配杆（直杆）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颜色 红、白相间外壳材料 金属(铝)杆长 3m、4m可选方向 左右向通用产品尺寸 91.6*48.1*3000mm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净重 3.68kg毛重 4.28kg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变频道闸配杆（栅栏直杆）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颜色 红、白相间杆件方向 右向杆件长度 3m、4m可选外壳材料 金属(铝)产品尺寸1053*70.75*3000mm净重 8.37kg毛重 9.57kg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网线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非屏蔽超五类（数量为预估数量，以实际安装为准）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大华、一舟、赛格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PVC管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径20mm（数量为预估数量，以实际安装为准）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中财、甬丰、速丰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电缆线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RVV2*1.5（数量为预估数量，以实际安装为准）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浙江中策、神雕、中大元通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围墙平开大门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全身采用Q235不锈钢型材，经焊接、打磨、抛光处理，使其外观更加牢固、美观。门体高度为2000mm，门框主材方管改主料管规格大于等于70*50*3，门轴改D70*120；红丹底漆，黑色面漆。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17.7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伸缩门（含机头）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一、伸缩门全身采用304不锈钢型材，经焊接、打磨、抛光处理，使其外观更加牢固、美观。门体高度为1600mm，门体间距为350mm，门体轮中距为545mm，门体最大总宽度为630mm。主料管规格大于等于60*50/壁厚大于1.2mm；         二、门头装有滚动显示屏；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三、采用抗风地盘，底轮采用内八字铸铁轮，经久耐用。 四、启闭速度10-30米/分。一、机头技术参数：输入电压：150V—260V 50HZ、电机功率：370W、电机转速：1400r/min、输出转速：46.6r/min 、启动电流≤3.5A 二、主要特点： 1.超低压运行时工作电压有150V时，输出功率可达原设计50%以上，180V即可正常工作； 2.电机内部设置过热保护器，电机连续运行后温度达到额定值时，电机自动断电，进入保护状态；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3.本机设有快速离合器，停电时只需将离合器手柄旋转100度即可人力推动大门；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4.整机运行稳定，停车无惯性，限位准确。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5.遥控功能 （含两个遥控器)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减速带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高强度橡胶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规格: 梯形Trapezia :1000*350*50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端头End：200*350*50，采用12mm电钻地面打洞并用12mm铁钉将其固定在地面上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防撞桶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材质为高弹性，高强度新型塑料，高度为800mm，直径600mm,重量5KG，装水量为250KG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广角镜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80cm广角镜，直径为75CM,外壳材质为ABS塑料材质，镜面材质为PC镜面，含2米立杆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方尖锥</w:t>
            </w:r>
          </w:p>
        </w:tc>
        <w:tc>
          <w:tcPr>
            <w:tcW w:w="8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材质为PE塑料加厚，规格为H750*400*400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600" w:hRule="atLeast"/>
        </w:trPr>
        <w:tc>
          <w:tcPr>
            <w:tcW w:w="13745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注：（1）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比选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申请人所报货物的规格参数必须与上述要求相符；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600" w:hRule="atLeast"/>
        </w:trPr>
        <w:tc>
          <w:tcPr>
            <w:tcW w:w="137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) 《技术要求及数量表》中数量为预估数量，最终数量以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比选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发起人实际采购数量结算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；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uturaA Bk BT">
    <w:altName w:val="Times New Roman"/>
    <w:panose1 w:val="00000000000000000000"/>
    <w:charset w:val="00"/>
    <w:family w:val="auto"/>
    <w:pitch w:val="default"/>
    <w:sig w:usb0="00000000" w:usb1="00000000" w:usb2="00000000" w:usb3="00000000" w:csb0="0000001B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A9"/>
    <w:rsid w:val="005B41C4"/>
    <w:rsid w:val="005C0BED"/>
    <w:rsid w:val="00AD53C1"/>
    <w:rsid w:val="00FC1BA9"/>
    <w:rsid w:val="12EC7C7B"/>
    <w:rsid w:val="790D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uiPriority w:val="99"/>
    <w:pPr>
      <w:spacing w:line="240" w:lineRule="auto"/>
    </w:pPr>
    <w:rPr>
      <w:rFonts w:ascii="宋体" w:hAnsi="Courier New"/>
      <w:kern w:val="0"/>
      <w:sz w:val="20"/>
      <w:szCs w:val="20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List Paragraph"/>
    <w:basedOn w:val="1"/>
    <w:uiPriority w:val="99"/>
    <w:pPr>
      <w:ind w:firstLine="420" w:firstLineChars="200"/>
    </w:pPr>
  </w:style>
  <w:style w:type="character" w:customStyle="1" w:styleId="12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</Words>
  <Characters>702</Characters>
  <Lines>5</Lines>
  <Paragraphs>1</Paragraphs>
  <TotalTime>1</TotalTime>
  <ScaleCrop>false</ScaleCrop>
  <LinksUpToDate>false</LinksUpToDate>
  <CharactersWithSpaces>824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2019-06-25T08:19:00Z</dcterms:created>
  <dc:creator>孙艳</dc:creator>
  <cp:lastModifiedBy>孙艳</cp:lastModifiedBy>
  <dcterms:modified xsi:type="dcterms:W3CDTF">2020-11-24T02:03:26Z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