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方正小标宋简体" w:hAnsi="方正小标宋简体" w:eastAsia="方正小标宋简体" w:cs="方正小标宋简体"/>
          <w:b w:val="0"/>
          <w:bCs/>
          <w:sz w:val="44"/>
          <w:szCs w:val="44"/>
          <w:lang w:val="en-US" w:eastAsia="zh-CN"/>
        </w:rPr>
      </w:pPr>
      <w:r>
        <w:rPr>
          <w:rFonts w:hint="eastAsia" w:ascii="方正小标宋简体" w:hAnsi="方正小标宋简体" w:eastAsia="方正小标宋简体" w:cs="方正小标宋简体"/>
          <w:b w:val="0"/>
          <w:bCs/>
          <w:sz w:val="44"/>
          <w:szCs w:val="44"/>
          <w:lang w:val="en-US" w:eastAsia="zh-CN"/>
        </w:rPr>
        <w:t>三体系再认证审核和监督审核项目（2021-2023年）用户需求书</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hint="eastAsia" w:ascii="黑体" w:hAnsi="黑体" w:eastAsia="黑体" w:cs="黑体"/>
          <w:b w:val="0"/>
          <w:bCs w:val="0"/>
          <w:w w:val="90"/>
          <w:sz w:val="32"/>
          <w:szCs w:val="32"/>
        </w:rPr>
      </w:pPr>
      <w:bookmarkStart w:id="0" w:name="_Toc479759944"/>
      <w:r>
        <w:rPr>
          <w:rFonts w:hint="eastAsia" w:ascii="黑体" w:hAnsi="黑体" w:eastAsia="黑体" w:cs="黑体"/>
          <w:b w:val="0"/>
          <w:bCs w:val="0"/>
          <w:sz w:val="32"/>
          <w:szCs w:val="32"/>
        </w:rPr>
        <w:t>一、</w:t>
      </w:r>
      <w:r>
        <w:rPr>
          <w:rFonts w:hint="eastAsia" w:ascii="黑体" w:hAnsi="黑体" w:eastAsia="黑体" w:cs="黑体"/>
          <w:b w:val="0"/>
          <w:bCs w:val="0"/>
          <w:w w:val="90"/>
          <w:sz w:val="32"/>
          <w:szCs w:val="32"/>
        </w:rPr>
        <w:t>项目概况</w:t>
      </w:r>
      <w:bookmarkEnd w:id="0"/>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left"/>
        <w:textAlignment w:val="auto"/>
        <w:outlineLvl w:val="1"/>
        <w:rPr>
          <w:rFonts w:hint="eastAsia" w:ascii="楷体_GB2312" w:hAnsi="楷体_GB2312" w:eastAsia="楷体_GB2312" w:cs="楷体_GB2312"/>
          <w:b w:val="0"/>
          <w:bCs/>
          <w:sz w:val="32"/>
          <w:szCs w:val="32"/>
        </w:rPr>
      </w:pPr>
      <w:bookmarkStart w:id="1" w:name="_Toc23676"/>
      <w:bookmarkStart w:id="2" w:name="_Toc479759945"/>
      <w:bookmarkStart w:id="3" w:name="OLE_LINK4"/>
      <w:bookmarkStart w:id="4" w:name="OLE_LINK3"/>
      <w:bookmarkStart w:id="5" w:name="_Toc326847763"/>
      <w:r>
        <w:rPr>
          <w:rFonts w:hint="eastAsia" w:ascii="楷体_GB2312" w:hAnsi="楷体_GB2312" w:eastAsia="楷体_GB2312" w:cs="楷体_GB2312"/>
          <w:b w:val="0"/>
          <w:bCs/>
          <w:sz w:val="32"/>
          <w:szCs w:val="32"/>
        </w:rPr>
        <w:t>（一）项目</w:t>
      </w:r>
      <w:bookmarkEnd w:id="1"/>
      <w:r>
        <w:rPr>
          <w:rFonts w:hint="eastAsia" w:ascii="楷体_GB2312" w:hAnsi="楷体_GB2312" w:eastAsia="楷体_GB2312" w:cs="楷体_GB2312"/>
          <w:b w:val="0"/>
          <w:bCs/>
          <w:sz w:val="32"/>
          <w:szCs w:val="32"/>
        </w:rPr>
        <w:t>目的</w:t>
      </w:r>
      <w:bookmarkEnd w:id="2"/>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本项目为宁波轨道交通集团有限公司运营分公司（以下简称“运营分公司”） IS09001、IS014001、</w:t>
      </w:r>
      <w:r>
        <w:rPr>
          <w:rFonts w:hint="eastAsia" w:ascii="仿宋_GB2312" w:hAnsi="仿宋_GB2312" w:eastAsia="仿宋_GB2312" w:cs="仿宋_GB2312"/>
          <w:sz w:val="32"/>
          <w:szCs w:val="32"/>
        </w:rPr>
        <w:t>ISO45001</w:t>
      </w:r>
      <w:r>
        <w:rPr>
          <w:rFonts w:hint="eastAsia" w:ascii="仿宋_GB2312" w:hAnsi="仿宋_GB2312" w:eastAsia="仿宋_GB2312" w:cs="仿宋_GB2312"/>
          <w:b w:val="0"/>
          <w:bCs w:val="0"/>
          <w:sz w:val="32"/>
          <w:szCs w:val="32"/>
          <w:lang w:val="en-US" w:eastAsia="zh-CN"/>
        </w:rPr>
        <w:t>三体系再认证审核和监督审核。希望通过第三方审核，构建完善、高效的企业标准体系和管理机制，系统、全面地提升运营管理和服务能力。</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bookmarkStart w:id="6" w:name="_Toc479759947"/>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二</w:t>
      </w:r>
      <w:r>
        <w:rPr>
          <w:rFonts w:hint="eastAsia" w:ascii="楷体_GB2312" w:hAnsi="楷体_GB2312" w:eastAsia="楷体_GB2312" w:cs="楷体_GB2312"/>
          <w:b w:val="0"/>
          <w:bCs/>
          <w:sz w:val="32"/>
          <w:szCs w:val="32"/>
        </w:rPr>
        <w:t>）项目内容</w:t>
      </w:r>
      <w:bookmarkEnd w:id="6"/>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投标方对运营分公司三标管理体系进行第三方认证活动。服务内容包含但不限于如下：</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1.策划并实施2021年运营分公司三标管理体系再认证，形成书面审核报告，在符合认证要求的情况下，及时完成新认证证书的颁发；</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2.策划并实施2022年和2023年运营分公司三标管理体系监督审核，形成书面审核报告，并出具审核通过通知书；</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3.提供其他相关服务。</w:t>
      </w:r>
    </w:p>
    <w:bookmarkEnd w:id="3"/>
    <w:bookmarkEnd w:id="4"/>
    <w:bookmarkEnd w:id="5"/>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hint="eastAsia" w:ascii="黑体" w:hAnsi="黑体" w:eastAsia="黑体" w:cs="黑体"/>
          <w:b w:val="0"/>
          <w:bCs w:val="0"/>
          <w:w w:val="90"/>
          <w:sz w:val="32"/>
          <w:szCs w:val="32"/>
        </w:rPr>
      </w:pPr>
      <w:r>
        <w:rPr>
          <w:rFonts w:hint="eastAsia" w:ascii="黑体" w:hAnsi="黑体" w:eastAsia="黑体" w:cs="黑体"/>
          <w:b w:val="0"/>
          <w:bCs w:val="0"/>
          <w:sz w:val="32"/>
          <w:szCs w:val="32"/>
          <w:lang w:val="en-US" w:eastAsia="zh-CN"/>
        </w:rPr>
        <w:t>二</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项目范围</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（一）拟认证范围</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1.2021年运营分公司三标管理体系再认证拟认证范围：1号线、2号线、3号线一期（含鄞奉段）、4号线、5号线一期运营服务及相关配套服务的管理，包含运营服务过程（如调度、站务、乘务、票务等）和运营支持过程（如车辆维修、设备维修、施工组织管理等）；</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2.2022年和2023年运营分公司三标管理体系监督审核拟认证范围：1号线、2号线、3号线一期（含鄞奉段）、4号线、5号线一期运营服务及相关配套服务的管理，包含运营服务过程（如调度、站务、乘务、票务等）和运营支持过程（如车辆维修、设备维修、施工组织管理等）。</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hint="eastAsia" w:ascii="黑体" w:hAnsi="黑体" w:eastAsia="黑体" w:cs="黑体"/>
          <w:b w:val="0"/>
          <w:bCs w:val="0"/>
          <w:sz w:val="32"/>
          <w:szCs w:val="32"/>
          <w:lang w:val="en-US" w:eastAsia="zh-CN"/>
        </w:rPr>
      </w:pPr>
      <w:bookmarkStart w:id="7" w:name="_Toc425516912"/>
      <w:bookmarkStart w:id="8" w:name="_Toc479759950"/>
      <w:r>
        <w:rPr>
          <w:rFonts w:hint="eastAsia" w:ascii="黑体" w:hAnsi="黑体" w:eastAsia="黑体" w:cs="黑体"/>
          <w:b w:val="0"/>
          <w:bCs w:val="0"/>
          <w:sz w:val="32"/>
          <w:szCs w:val="32"/>
          <w:lang w:val="en-US" w:eastAsia="zh-CN"/>
        </w:rPr>
        <w:t>三、项目实施</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（一）项目实施时间</w:t>
      </w:r>
      <w:bookmarkEnd w:id="7"/>
      <w:bookmarkEnd w:id="8"/>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本项目实施时间：自合同签订之日起-2023年12月31日</w:t>
      </w:r>
      <w:bookmarkStart w:id="26" w:name="_GoBack"/>
      <w:bookmarkEnd w:id="26"/>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lang w:val="en-US" w:eastAsia="zh-CN"/>
        </w:rPr>
      </w:pPr>
      <w:bookmarkStart w:id="9" w:name="_Toc425516913"/>
      <w:bookmarkStart w:id="10" w:name="_Toc479759951"/>
      <w:r>
        <w:rPr>
          <w:rFonts w:hint="eastAsia" w:ascii="楷体_GB2312" w:hAnsi="楷体_GB2312" w:eastAsia="楷体_GB2312" w:cs="楷体_GB2312"/>
          <w:b w:val="0"/>
          <w:bCs/>
          <w:sz w:val="32"/>
          <w:szCs w:val="32"/>
          <w:lang w:val="en-US" w:eastAsia="zh-CN"/>
        </w:rPr>
        <w:t>（二）项目实施</w:t>
      </w:r>
      <w:bookmarkEnd w:id="9"/>
      <w:bookmarkEnd w:id="10"/>
      <w:r>
        <w:rPr>
          <w:rFonts w:hint="eastAsia" w:ascii="楷体_GB2312" w:hAnsi="楷体_GB2312" w:eastAsia="楷体_GB2312" w:cs="楷体_GB2312"/>
          <w:b w:val="0"/>
          <w:bCs/>
          <w:sz w:val="32"/>
          <w:szCs w:val="32"/>
          <w:lang w:val="en-US" w:eastAsia="zh-CN"/>
        </w:rPr>
        <w:t>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bookmarkStart w:id="11" w:name="_Toc425516914"/>
      <w:bookmarkStart w:id="12" w:name="_Toc479759952"/>
      <w:r>
        <w:rPr>
          <w:rFonts w:hint="eastAsia" w:ascii="仿宋_GB2312" w:hAnsi="仿宋_GB2312" w:eastAsia="仿宋_GB2312" w:cs="仿宋_GB2312"/>
          <w:b w:val="0"/>
          <w:bCs w:val="0"/>
          <w:sz w:val="32"/>
          <w:szCs w:val="32"/>
          <w:lang w:val="en-US" w:eastAsia="zh-CN"/>
        </w:rPr>
        <w:t>1.2021年运营分公司三标管理体系再认证审核</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（1）投标方根据项目情况编制完成2021年运营分公司三标管理体系再认证审核方案及实施计划，并提交运营分公司认可，遇特殊情况临时变更计划时，应及时将变更情况通知申请组织，并协商一致；</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投标方对再认证审核过程中发现的问题（包括但不限于不符合项、观察项及建议）进行整理分类，编制问题清单并针对问题项提出相应的改进意见及措施；对再认证审核过程中发现的不符合项，在运营分公司按照规定时限完成纠正并提供相关纠正证据后，投标方应采用适宜的方式在规定时限内完成验证，完成验证的时限以不影响认证证书有效性为准；</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（3）在符合认证要求的情况下，投标方及时完成新认证证书的颁发；</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（4）现场审核应不低于中国合格评定国家认可委员会最新发布的管理体系审核时间的最低要求。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2.2022年和2023年运营分公司三标管理体系监督审核</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（1）投标方根据项目情况编制完成2022年和2023年运营分公司三标管理体系监督审核方案及实施计划，并提交运营分公司认可，具体审核活动实施时间由双方协商确定；</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投标方对监督审核过程中发现的问题（包括但不限于不符合项、观察项及建议）进行整理分类，编制问题清单并针对问题项提出相应的改进意见及措施；对监督审核过程中发现的不符合项，在运营分公司按照规定时限完成纠正并提供相关纠正证据后，投标方应采用适宜的方式在规定时限内完成验证，完成验证的时限以不影响认证证书有效性为准；</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（3）在符合认证要求的情况下，投标方应及时作出认证决定，时限以不影响认证证书有效性为准；</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（4）现场审核应不低于中国合格评定国家认可委员会最新发布的管理体系审核时间的最低要求</w:t>
      </w:r>
      <w:bookmarkEnd w:id="11"/>
      <w:bookmarkEnd w:id="12"/>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hint="eastAsia" w:ascii="黑体" w:hAnsi="黑体" w:eastAsia="黑体" w:cs="黑体"/>
          <w:b w:val="0"/>
          <w:bCs w:val="0"/>
          <w:w w:val="90"/>
          <w:sz w:val="32"/>
          <w:szCs w:val="32"/>
        </w:rPr>
      </w:pPr>
      <w:bookmarkStart w:id="13" w:name="_Toc479759954"/>
      <w:r>
        <w:rPr>
          <w:rFonts w:hint="eastAsia" w:ascii="黑体" w:hAnsi="黑体" w:eastAsia="黑体" w:cs="黑体"/>
          <w:b w:val="0"/>
          <w:bCs w:val="0"/>
          <w:sz w:val="32"/>
          <w:szCs w:val="32"/>
          <w:lang w:val="en-US" w:eastAsia="zh-CN"/>
        </w:rPr>
        <w:t>四</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建设标准</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（一）相关法律法规</w:t>
      </w:r>
      <w:bookmarkEnd w:id="13"/>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1.《中华人民共和国认证认可条例》</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2.《质量管理体系认证规则》</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3.《认证机构管理办法》</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bookmarkStart w:id="14" w:name="_Toc479759958"/>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二</w:t>
      </w:r>
      <w:r>
        <w:rPr>
          <w:rFonts w:hint="eastAsia" w:ascii="楷体_GB2312" w:hAnsi="楷体_GB2312" w:eastAsia="楷体_GB2312" w:cs="楷体_GB2312"/>
          <w:b w:val="0"/>
          <w:bCs/>
          <w:sz w:val="32"/>
          <w:szCs w:val="32"/>
        </w:rPr>
        <w:t>）适用标准</w:t>
      </w:r>
      <w:bookmarkEnd w:id="14"/>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1.ISO9000:2015质量管理体系基础和术语</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2.ISO9001:2015质量管理体系要求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3.ISO14001:2015环境管理体系要求及使用指南</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jc w:val="left"/>
        <w:textAlignment w:val="auto"/>
        <w:outlineLvl w:val="9"/>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w:t>
      </w:r>
      <w:r>
        <w:rPr>
          <w:rFonts w:hint="eastAsia" w:ascii="仿宋_GB2312" w:hAnsi="仿宋_GB2312" w:eastAsia="仿宋_GB2312" w:cs="仿宋_GB2312"/>
          <w:sz w:val="32"/>
          <w:szCs w:val="32"/>
        </w:rPr>
        <w:t>ISO45001:2018职业健康安全管理体系要求及使用指南</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hint="eastAsia" w:ascii="仿宋_GB2312" w:hAnsi="仿宋_GB2312" w:eastAsia="仿宋_GB2312" w:cs="仿宋_GB2312"/>
          <w:b w:val="0"/>
          <w:bCs w:val="0"/>
          <w:sz w:val="32"/>
          <w:szCs w:val="32"/>
          <w:lang w:val="en-US" w:eastAsia="zh-CN"/>
        </w:rPr>
      </w:pPr>
      <w:bookmarkStart w:id="15" w:name="_Toc479759960"/>
      <w:bookmarkStart w:id="16" w:name="_Toc425516916"/>
      <w:r>
        <w:rPr>
          <w:rFonts w:hint="eastAsia" w:ascii="黑体" w:hAnsi="黑体" w:eastAsia="黑体" w:cs="黑体"/>
          <w:b w:val="0"/>
          <w:bCs w:val="0"/>
          <w:sz w:val="32"/>
          <w:szCs w:val="32"/>
          <w:lang w:val="en-US" w:eastAsia="zh-CN"/>
        </w:rPr>
        <w:t>五</w:t>
      </w:r>
      <w:r>
        <w:rPr>
          <w:rFonts w:hint="eastAsia" w:ascii="黑体" w:hAnsi="黑体" w:eastAsia="黑体" w:cs="黑体"/>
          <w:b w:val="0"/>
          <w:bCs w:val="0"/>
          <w:sz w:val="32"/>
          <w:szCs w:val="32"/>
        </w:rPr>
        <w:t>、</w:t>
      </w:r>
      <w:r>
        <w:rPr>
          <w:rFonts w:hint="eastAsia" w:ascii="黑体" w:hAnsi="黑体" w:eastAsia="黑体" w:cs="黑体"/>
          <w:b w:val="0"/>
          <w:bCs w:val="0"/>
          <w:sz w:val="32"/>
          <w:szCs w:val="32"/>
          <w:lang w:val="en-US" w:eastAsia="zh-CN"/>
        </w:rPr>
        <w:t>服务要求及质量保证</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w:t>
      </w:r>
      <w:r>
        <w:rPr>
          <w:rFonts w:hint="eastAsia" w:ascii="楷体_GB2312" w:hAnsi="楷体_GB2312" w:eastAsia="楷体_GB2312" w:cs="楷体_GB2312"/>
          <w:b w:val="0"/>
          <w:bCs/>
          <w:sz w:val="32"/>
          <w:szCs w:val="32"/>
          <w:lang w:val="en-US" w:eastAsia="zh-CN"/>
        </w:rPr>
        <w:t>服务</w:t>
      </w:r>
      <w:r>
        <w:rPr>
          <w:rFonts w:hint="eastAsia" w:ascii="楷体_GB2312" w:hAnsi="楷体_GB2312" w:eastAsia="楷体_GB2312" w:cs="楷体_GB2312"/>
          <w:b w:val="0"/>
          <w:bCs/>
          <w:sz w:val="32"/>
          <w:szCs w:val="32"/>
        </w:rPr>
        <w:t>要求</w:t>
      </w:r>
      <w:bookmarkEnd w:id="15"/>
      <w:bookmarkEnd w:id="16"/>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楷体_GB2312" w:hAnsi="楷体_GB2312" w:eastAsia="楷体_GB2312" w:cs="楷体_GB2312"/>
          <w:b w:val="0"/>
          <w:bCs/>
          <w:sz w:val="32"/>
          <w:szCs w:val="32"/>
          <w:lang w:val="en-US" w:eastAsia="zh-CN"/>
        </w:rPr>
      </w:pPr>
      <w:r>
        <w:rPr>
          <w:rFonts w:hint="eastAsia" w:ascii="楷体_GB2312" w:hAnsi="楷体_GB2312" w:eastAsia="楷体_GB2312" w:cs="楷体_GB2312"/>
          <w:b w:val="0"/>
          <w:bCs/>
          <w:sz w:val="32"/>
          <w:szCs w:val="32"/>
          <w:lang w:val="en-US" w:eastAsia="zh-CN"/>
        </w:rPr>
        <w:t>1.</w:t>
      </w:r>
      <w:r>
        <w:rPr>
          <w:rFonts w:hint="eastAsia" w:ascii="仿宋_GB2312" w:hAnsi="仿宋_GB2312" w:eastAsia="仿宋_GB2312" w:cs="仿宋_GB2312"/>
          <w:b w:val="0"/>
          <w:bCs w:val="0"/>
          <w:sz w:val="32"/>
          <w:szCs w:val="32"/>
          <w:lang w:val="en-US" w:eastAsia="zh-CN"/>
        </w:rPr>
        <w:t>投标方应当根据运营分公司三标管理体系覆盖活动的专业技术领域，指定有相应资历、经验丰富的人员来完成项目和提供服务，并提供本项目主要人员组成表并明确项目成员，指定项目负责人、审核员；</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2.投标方拟为本项目指派的审核员应当取得国家认证认可监督管理委员会确定的认证人员注册机构颁发的三标管理体系审核员注册资格；</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投标方项目团队必须遵守国家的政策、法令，严格执行运营分公司的各项规章制度，遵守运营分公司的管理要求，认真履行工作职责，完成认证审核工作任务。由于投标方人员责任造成的运营公司经济损失或人员受伤害，投标方负责赔偿全部损失；</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4.运营分公司如认为投标方的项目团队成员达不到国</w:t>
      </w:r>
    </w:p>
    <w:p>
      <w:pPr>
        <w:keepNext w:val="0"/>
        <w:keepLines w:val="0"/>
        <w:pageBreakBefore w:val="0"/>
        <w:widowControl w:val="0"/>
        <w:kinsoku/>
        <w:wordWrap/>
        <w:overflowPunct/>
        <w:topLinePunct w:val="0"/>
        <w:autoSpaceDE/>
        <w:autoSpaceDN/>
        <w:bidi w:val="0"/>
        <w:adjustRightInd/>
        <w:snapToGrid w:val="0"/>
        <w:spacing w:line="580" w:lineRule="exact"/>
        <w:ind w:right="0" w:rightChars="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家注册审核员的能力或素质，有权书面通知投标方，投标方需配合调换符合运营分公司要求的项目成员；</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5.投标方如需要调整项目团队成员，应提前一个月书面通知运营分公司，并获得运营分公司的资质审核通过后才能安排调整。调整前投标方需保证项目的正常进行；</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6.完成本项目各阶段工作任务所涉及的相关技术环境和工具产品由投标方提供。</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bookmarkStart w:id="17" w:name="_Toc479759962"/>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二</w:t>
      </w:r>
      <w:r>
        <w:rPr>
          <w:rFonts w:hint="eastAsia" w:ascii="楷体_GB2312" w:hAnsi="楷体_GB2312" w:eastAsia="楷体_GB2312" w:cs="楷体_GB2312"/>
          <w:b w:val="0"/>
          <w:bCs/>
          <w:sz w:val="32"/>
          <w:szCs w:val="32"/>
        </w:rPr>
        <w:t>）保密原则</w:t>
      </w:r>
      <w:bookmarkEnd w:id="17"/>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投标方应保守在认证过程中接触到的运营分公司机密，未经运营分公司书面同意，不得将运营分公司的经营、生产及技术或个人信息等秘密泄露给其他方，但下列情况除外：</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1.运营分公司公开的信息；</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mc:AlternateContent>
          <mc:Choice Requires="wps">
            <w:drawing>
              <wp:anchor distT="0" distB="0" distL="114300" distR="114300" simplePos="0" relativeHeight="251658240" behindDoc="0" locked="0" layoutInCell="1" allowOverlap="1">
                <wp:simplePos x="0" y="0"/>
                <wp:positionH relativeFrom="column">
                  <wp:posOffset>6400800</wp:posOffset>
                </wp:positionH>
                <wp:positionV relativeFrom="paragraph">
                  <wp:posOffset>319405</wp:posOffset>
                </wp:positionV>
                <wp:extent cx="400050" cy="1971675"/>
                <wp:effectExtent l="0" t="0" r="0" b="0"/>
                <wp:wrapNone/>
                <wp:docPr id="1" name="文本框 1"/>
                <wp:cNvGraphicFramePr/>
                <a:graphic xmlns:a="http://schemas.openxmlformats.org/drawingml/2006/main">
                  <a:graphicData uri="http://schemas.microsoft.com/office/word/2010/wordprocessingShape">
                    <wps:wsp>
                      <wps:cNvSpPr txBox="1"/>
                      <wps:spPr>
                        <a:xfrm>
                          <a:off x="0" y="0"/>
                          <a:ext cx="400050" cy="1971675"/>
                        </a:xfrm>
                        <a:prstGeom prst="rect">
                          <a:avLst/>
                        </a:prstGeom>
                        <a:noFill/>
                        <a:ln w="9525">
                          <a:noFill/>
                        </a:ln>
                      </wps:spPr>
                      <wps:txbx>
                        <w:txbxContent>
                          <w:p>
                            <w:pPr>
                              <w:rPr>
                                <w:rFonts w:hint="eastAsia"/>
                              </w:rPr>
                            </w:pPr>
                            <w:r>
                              <w:rPr>
                                <w:rFonts w:hint="eastAsia"/>
                              </w:rPr>
                              <w:t>(骑    缝    盖    章    处)</w:t>
                            </w:r>
                          </w:p>
                        </w:txbxContent>
                      </wps:txbx>
                      <wps:bodyPr vert="eaVert" upright="1"/>
                    </wps:wsp>
                  </a:graphicData>
                </a:graphic>
              </wp:anchor>
            </w:drawing>
          </mc:Choice>
          <mc:Fallback>
            <w:pict>
              <v:shape id="_x0000_s1026" o:spid="_x0000_s1026" o:spt="202" type="#_x0000_t202" style="position:absolute;left:0pt;margin-left:504pt;margin-top:25.15pt;height:155.25pt;width:31.5pt;z-index:251658240;mso-width-relative:page;mso-height-relative:page;" filled="f" stroked="f" coordsize="21600,21600" o:gfxdata="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GI+hjvbAAAADAEAAA8A&#10;AAAAAAAAAQAgAAAAIgAAAGRycy9kb3ducmV2LnhtbFBLAQIUABQAAAAIAIdO4kB9ZxiFogEAABcD&#10;AAAOAAAAAAAAAAEAIAAAACoBAABkcnMvZTJvRG9jLnhtbFBLBQYAAAAABgAGAFkBAAA+BQAAAAA=&#10;">
                <v:fill on="f" focussize="0,0"/>
                <v:stroke on="f"/>
                <v:imagedata o:title=""/>
                <o:lock v:ext="edit" aspectratio="f"/>
                <v:textbox style="layout-flow:vertical-ideographic;">
                  <w:txbxContent>
                    <w:p>
                      <w:pPr>
                        <w:rPr>
                          <w:rFonts w:hint="eastAsia"/>
                        </w:rPr>
                      </w:pPr>
                      <w:r>
                        <w:rPr>
                          <w:rFonts w:hint="eastAsia"/>
                        </w:rPr>
                        <w:t>(骑    缝    盖    章    处)</w:t>
                      </w:r>
                    </w:p>
                  </w:txbxContent>
                </v:textbox>
              </v:shape>
            </w:pict>
          </mc:Fallback>
        </mc:AlternateContent>
      </w:r>
      <w:r>
        <w:rPr>
          <w:rFonts w:hint="eastAsia" w:ascii="仿宋_GB2312" w:hAnsi="仿宋_GB2312" w:eastAsia="仿宋_GB2312" w:cs="仿宋_GB2312"/>
          <w:b w:val="0"/>
          <w:bCs w:val="0"/>
          <w:sz w:val="32"/>
          <w:szCs w:val="32"/>
          <w:lang w:val="en-US" w:eastAsia="zh-CN"/>
        </w:rPr>
        <w:t>2.法律另有规定或国家主管部门要求披露的信息(除法律限制外,投标方应将拟提供的信息提前通知运营分公司)。</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三</w:t>
      </w:r>
      <w:r>
        <w:rPr>
          <w:rFonts w:hint="eastAsia" w:ascii="楷体_GB2312" w:hAnsi="楷体_GB2312" w:eastAsia="楷体_GB2312" w:cs="楷体_GB2312"/>
          <w:b w:val="0"/>
          <w:bCs/>
          <w:sz w:val="32"/>
          <w:szCs w:val="32"/>
        </w:rPr>
        <w:t>）质保要求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1.提供相关售后服务，协助解决项目实施中遇到的疑难问题等，为运营分公司持续改进提供建议；</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2.确保工作质量和进度，对运营分公司需求作出迅速反应，在合同执行过程中有关人员保持24小时通信联络，为运营分公司提供优良的服务。</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jc w:val="left"/>
        <w:textAlignment w:val="auto"/>
        <w:outlineLvl w:val="0"/>
        <w:rPr>
          <w:rFonts w:ascii="宋体" w:hAnsi="宋体"/>
          <w:sz w:val="24"/>
        </w:rPr>
      </w:pPr>
      <w:bookmarkStart w:id="18" w:name="_Toc459200618"/>
      <w:bookmarkStart w:id="19" w:name="_Toc479759963"/>
      <w:r>
        <w:rPr>
          <w:rFonts w:hint="eastAsia" w:ascii="黑体" w:hAnsi="黑体" w:eastAsia="黑体" w:cs="黑体"/>
          <w:b w:val="0"/>
          <w:bCs w:val="0"/>
          <w:sz w:val="32"/>
          <w:szCs w:val="32"/>
          <w:lang w:val="en-US" w:eastAsia="zh-CN"/>
        </w:rPr>
        <w:t>六、</w:t>
      </w:r>
      <w:bookmarkEnd w:id="18"/>
      <w:bookmarkEnd w:id="19"/>
      <w:r>
        <w:rPr>
          <w:rFonts w:hint="eastAsia" w:ascii="黑体" w:hAnsi="黑体" w:eastAsia="黑体" w:cs="黑体"/>
          <w:b w:val="0"/>
          <w:bCs w:val="0"/>
          <w:sz w:val="32"/>
          <w:szCs w:val="32"/>
          <w:lang w:val="en-US" w:eastAsia="zh-CN"/>
        </w:rPr>
        <w:t>项目验收</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rPr>
      </w:pPr>
      <w:r>
        <w:rPr>
          <w:rFonts w:hint="eastAsia" w:ascii="楷体_GB2312" w:hAnsi="楷体_GB2312" w:eastAsia="楷体_GB2312" w:cs="楷体_GB2312"/>
          <w:b w:val="0"/>
          <w:bCs/>
          <w:sz w:val="32"/>
          <w:szCs w:val="32"/>
        </w:rPr>
        <w:t>（一）具体要求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1.认证机构根据认证结果做好整改项和不合格项的改进指导，同时提出提升运营分公司整体管理的建议；</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2.出具书面审核报告；</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3.因投标方原因造成招标方未能在证书期限内重新取得认证证书的，由投标方承担违约责任。</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lang w:val="en-US" w:eastAsia="zh-CN"/>
        </w:rPr>
      </w:pPr>
      <w:bookmarkStart w:id="20" w:name="_Toc340522465"/>
      <w:bookmarkStart w:id="21" w:name="_Toc293757184"/>
      <w:bookmarkStart w:id="22" w:name="_Toc425516947"/>
      <w:r>
        <w:rPr>
          <w:rFonts w:hint="eastAsia" w:ascii="楷体_GB2312" w:hAnsi="楷体_GB2312" w:eastAsia="楷体_GB2312" w:cs="楷体_GB2312"/>
          <w:b w:val="0"/>
          <w:bCs/>
          <w:sz w:val="32"/>
          <w:szCs w:val="32"/>
          <w:lang w:val="en-US" w:eastAsia="zh-CN"/>
        </w:rPr>
        <w:t>（二）项目验收的组织机构</w:t>
      </w:r>
      <w:bookmarkEnd w:id="20"/>
      <w:bookmarkEnd w:id="21"/>
      <w:bookmarkEnd w:id="22"/>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投标方应组建由有关专业审核人员构成的审核小组，并与运营分公司相关陪同人员一起开展工作，陪同人员参与整个认证活动并对审核组的审核工作起见证作用。</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firstLineChars="200"/>
        <w:textAlignment w:val="auto"/>
        <w:outlineLvl w:val="1"/>
        <w:rPr>
          <w:rFonts w:hint="eastAsia" w:ascii="楷体_GB2312" w:hAnsi="楷体_GB2312" w:eastAsia="楷体_GB2312" w:cs="楷体_GB2312"/>
          <w:b w:val="0"/>
          <w:bCs/>
          <w:sz w:val="32"/>
          <w:szCs w:val="32"/>
          <w:lang w:val="en-US" w:eastAsia="zh-CN"/>
        </w:rPr>
      </w:pPr>
      <w:bookmarkStart w:id="23" w:name="_Toc293757185"/>
      <w:bookmarkStart w:id="24" w:name="_Toc425516948"/>
      <w:bookmarkStart w:id="25" w:name="_Toc340522466"/>
      <w:r>
        <w:rPr>
          <w:rFonts w:hint="eastAsia" w:ascii="楷体_GB2312" w:hAnsi="楷体_GB2312" w:eastAsia="楷体_GB2312" w:cs="楷体_GB2312"/>
          <w:b w:val="0"/>
          <w:bCs/>
          <w:sz w:val="32"/>
          <w:szCs w:val="32"/>
          <w:lang w:val="en-US" w:eastAsia="zh-CN"/>
        </w:rPr>
        <w:t>（三）验收标准</w:t>
      </w:r>
      <w:bookmarkEnd w:id="23"/>
      <w:bookmarkEnd w:id="24"/>
      <w:bookmarkEnd w:id="25"/>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1.投标方需保证帮助运营分公司完成再认证审核，获取新的三标体系认证证书，并在合同期限内配合运营分公司通过三标体系年度监督审核，否则视为验收不合格，可要求投标方无条件整改，直至合格为止；</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2.对于运营分公司的不符合项，投标方应通过运营公司陪同人员的确认并得到运营分公司的签字，投标方应及时对不符合项整改的情况进行确认以满足要求。</w:t>
      </w:r>
    </w:p>
    <w:p>
      <w:pPr>
        <w:keepNext w:val="0"/>
        <w:keepLines w:val="0"/>
        <w:pageBreakBefore w:val="0"/>
        <w:widowControl w:val="0"/>
        <w:kinsoku/>
        <w:wordWrap/>
        <w:overflowPunct/>
        <w:topLinePunct w:val="0"/>
        <w:autoSpaceDE/>
        <w:autoSpaceDN/>
        <w:bidi w:val="0"/>
        <w:adjustRightInd/>
        <w:snapToGrid w:val="0"/>
        <w:spacing w:line="580" w:lineRule="exact"/>
        <w:ind w:left="0" w:leftChars="0" w:right="0" w:rightChars="0" w:firstLine="640"/>
        <w:jc w:val="left"/>
        <w:textAlignment w:val="auto"/>
        <w:outlineLvl w:val="0"/>
        <w:rPr>
          <w:rFonts w:hint="eastAsia" w:ascii="仿宋_GB2312" w:hAnsi="仿宋_GB2312" w:eastAsia="仿宋_GB2312" w:cs="仿宋_GB2312"/>
          <w:b w:val="0"/>
          <w:bCs w:val="0"/>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隶书">
    <w:panose1 w:val="02010509060101010101"/>
    <w:charset w:val="86"/>
    <w:family w:val="auto"/>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Courier New">
    <w:panose1 w:val="02070309020205020404"/>
    <w:charset w:val="00"/>
    <w:family w:val="modern"/>
    <w:pitch w:val="default"/>
    <w:sig w:usb0="E0002EFF" w:usb1="C0007843" w:usb2="00000009" w:usb3="00000000" w:csb0="400001FF" w:csb1="FFFF0000"/>
  </w:font>
  <w:font w:name="Swiss">
    <w:altName w:val="Arial"/>
    <w:panose1 w:val="00000000000000000000"/>
    <w:charset w:val="00"/>
    <w:family w:val="swiss"/>
    <w:pitch w:val="default"/>
    <w:sig w:usb0="00000000" w:usb1="00000000" w:usb2="00000000" w:usb3="00000000" w:csb0="00000001" w:csb1="00000000"/>
  </w:font>
  <w:font w:name="Arial MT">
    <w:altName w:val="宋体"/>
    <w:panose1 w:val="00000000000000000000"/>
    <w:charset w:val="86"/>
    <w:family w:val="auto"/>
    <w:pitch w:val="default"/>
    <w:sig w:usb0="00000000" w:usb1="00000000" w:usb2="00000010" w:usb3="00000000" w:csb0="00040000" w:csb1="00000000"/>
  </w:font>
  <w:font w:name="Helvetica">
    <w:altName w:val="Arial"/>
    <w:panose1 w:val="020B0504020202020204"/>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H Yc 1gj">
    <w:altName w:val="宋体"/>
    <w:panose1 w:val="00000000000000000000"/>
    <w:charset w:val="86"/>
    <w:family w:val="roman"/>
    <w:pitch w:val="default"/>
    <w:sig w:usb0="00000000" w:usb1="00000000" w:usb2="00000010" w:usb3="00000000" w:csb0="00040000" w:csb1="00000000"/>
  </w:font>
  <w:font w:name="HY Zhong Deng Xian J">
    <w:altName w:val="方正舒体"/>
    <w:panose1 w:val="00000000000000000000"/>
    <w:charset w:val="86"/>
    <w:family w:val="auto"/>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华文琥珀">
    <w:panose1 w:val="02010800040101010101"/>
    <w:charset w:val="86"/>
    <w:family w:val="auto"/>
    <w:pitch w:val="default"/>
    <w:sig w:usb0="00000001" w:usb1="080F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华文行楷">
    <w:panose1 w:val="02010800040101010101"/>
    <w:charset w:val="86"/>
    <w:family w:val="auto"/>
    <w:pitch w:val="default"/>
    <w:sig w:usb0="00000001" w:usb1="080F0000" w:usb2="00000000" w:usb3="00000000" w:csb0="00040000" w:csb1="00000000"/>
  </w:font>
  <w:font w:name="华文隶书">
    <w:panose1 w:val="02010800040101010101"/>
    <w:charset w:val="86"/>
    <w:family w:val="auto"/>
    <w:pitch w:val="default"/>
    <w:sig w:usb0="00000001" w:usb1="080F0000" w:usb2="00000000" w:usb3="00000000" w:csb0="00040000" w:csb1="00000000"/>
  </w:font>
  <w:font w:name="幼圆">
    <w:panose1 w:val="02010509060101010101"/>
    <w:charset w:val="86"/>
    <w:family w:val="auto"/>
    <w:pitch w:val="default"/>
    <w:sig w:usb0="00000001" w:usb1="080E0000" w:usb2="00000000" w:usb3="00000000" w:csb0="00040000" w:csb1="00000000"/>
  </w:font>
  <w:font w:name="微软雅黑 Light">
    <w:panose1 w:val="020B0502040204020203"/>
    <w:charset w:val="86"/>
    <w:family w:val="auto"/>
    <w:pitch w:val="default"/>
    <w:sig w:usb0="80000287" w:usb1="2ACF0010" w:usb2="00000016" w:usb3="00000000" w:csb0="0004001F" w:csb1="00000000"/>
  </w:font>
  <w:font w:name="新宋体">
    <w:panose1 w:val="02010609030101010101"/>
    <w:charset w:val="86"/>
    <w:family w:val="auto"/>
    <w:pitch w:val="default"/>
    <w:sig w:usb0="0000028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1858"/>
    <w:rsid w:val="00013148"/>
    <w:rsid w:val="00013FC5"/>
    <w:rsid w:val="000179C0"/>
    <w:rsid w:val="000751E2"/>
    <w:rsid w:val="000B4035"/>
    <w:rsid w:val="000B77A0"/>
    <w:rsid w:val="000E7966"/>
    <w:rsid w:val="000F7197"/>
    <w:rsid w:val="001143CC"/>
    <w:rsid w:val="00127F9B"/>
    <w:rsid w:val="0014160A"/>
    <w:rsid w:val="00161DA0"/>
    <w:rsid w:val="0017041B"/>
    <w:rsid w:val="001C2CB9"/>
    <w:rsid w:val="001E6788"/>
    <w:rsid w:val="001F275B"/>
    <w:rsid w:val="001F723B"/>
    <w:rsid w:val="001F7F76"/>
    <w:rsid w:val="00217A4D"/>
    <w:rsid w:val="00225760"/>
    <w:rsid w:val="0023586B"/>
    <w:rsid w:val="002365CC"/>
    <w:rsid w:val="00237CDB"/>
    <w:rsid w:val="00243D7F"/>
    <w:rsid w:val="0025329E"/>
    <w:rsid w:val="0026721C"/>
    <w:rsid w:val="0027511A"/>
    <w:rsid w:val="00277036"/>
    <w:rsid w:val="00280A4E"/>
    <w:rsid w:val="00297F70"/>
    <w:rsid w:val="002B0676"/>
    <w:rsid w:val="002F1489"/>
    <w:rsid w:val="00306D1A"/>
    <w:rsid w:val="00320F4E"/>
    <w:rsid w:val="00346DF0"/>
    <w:rsid w:val="00355638"/>
    <w:rsid w:val="00355F9D"/>
    <w:rsid w:val="00373FAF"/>
    <w:rsid w:val="003B0040"/>
    <w:rsid w:val="00423156"/>
    <w:rsid w:val="0044125A"/>
    <w:rsid w:val="004424CD"/>
    <w:rsid w:val="004F1858"/>
    <w:rsid w:val="00500D45"/>
    <w:rsid w:val="00513753"/>
    <w:rsid w:val="00531768"/>
    <w:rsid w:val="00556836"/>
    <w:rsid w:val="00572370"/>
    <w:rsid w:val="005B765D"/>
    <w:rsid w:val="005D7124"/>
    <w:rsid w:val="005E1E4A"/>
    <w:rsid w:val="005E21DA"/>
    <w:rsid w:val="005E3D80"/>
    <w:rsid w:val="005E6E3E"/>
    <w:rsid w:val="006625FE"/>
    <w:rsid w:val="00663D57"/>
    <w:rsid w:val="00671770"/>
    <w:rsid w:val="00674C4D"/>
    <w:rsid w:val="00685F5E"/>
    <w:rsid w:val="00690790"/>
    <w:rsid w:val="006A4782"/>
    <w:rsid w:val="006A501C"/>
    <w:rsid w:val="006B4DD9"/>
    <w:rsid w:val="00703C61"/>
    <w:rsid w:val="007108EE"/>
    <w:rsid w:val="0072224A"/>
    <w:rsid w:val="00750411"/>
    <w:rsid w:val="00761938"/>
    <w:rsid w:val="00776D0D"/>
    <w:rsid w:val="007962D1"/>
    <w:rsid w:val="007974FF"/>
    <w:rsid w:val="007A44BF"/>
    <w:rsid w:val="008022C3"/>
    <w:rsid w:val="008164E8"/>
    <w:rsid w:val="00840692"/>
    <w:rsid w:val="00844317"/>
    <w:rsid w:val="00852210"/>
    <w:rsid w:val="00852B3E"/>
    <w:rsid w:val="00862370"/>
    <w:rsid w:val="00870A80"/>
    <w:rsid w:val="00887BBD"/>
    <w:rsid w:val="008A0F65"/>
    <w:rsid w:val="008B2328"/>
    <w:rsid w:val="008C0BF2"/>
    <w:rsid w:val="008D6281"/>
    <w:rsid w:val="008E20E9"/>
    <w:rsid w:val="00955722"/>
    <w:rsid w:val="00956A86"/>
    <w:rsid w:val="00965F72"/>
    <w:rsid w:val="009923E1"/>
    <w:rsid w:val="009B4E13"/>
    <w:rsid w:val="009F02A9"/>
    <w:rsid w:val="009F30C8"/>
    <w:rsid w:val="00A05BEB"/>
    <w:rsid w:val="00A10A03"/>
    <w:rsid w:val="00A43F2F"/>
    <w:rsid w:val="00A548AF"/>
    <w:rsid w:val="00A73735"/>
    <w:rsid w:val="00A82FBD"/>
    <w:rsid w:val="00A8650F"/>
    <w:rsid w:val="00AA0201"/>
    <w:rsid w:val="00AA5229"/>
    <w:rsid w:val="00AA7FFA"/>
    <w:rsid w:val="00AB6BB9"/>
    <w:rsid w:val="00AC1418"/>
    <w:rsid w:val="00AE0DFB"/>
    <w:rsid w:val="00AF0DCD"/>
    <w:rsid w:val="00B01A0C"/>
    <w:rsid w:val="00B33755"/>
    <w:rsid w:val="00B47082"/>
    <w:rsid w:val="00B65F0E"/>
    <w:rsid w:val="00BA4DC5"/>
    <w:rsid w:val="00BB07AE"/>
    <w:rsid w:val="00BB4042"/>
    <w:rsid w:val="00C31336"/>
    <w:rsid w:val="00C35666"/>
    <w:rsid w:val="00C72A74"/>
    <w:rsid w:val="00C80F6E"/>
    <w:rsid w:val="00C84EED"/>
    <w:rsid w:val="00C91B52"/>
    <w:rsid w:val="00CA1253"/>
    <w:rsid w:val="00CC02A9"/>
    <w:rsid w:val="00CC4805"/>
    <w:rsid w:val="00D51C68"/>
    <w:rsid w:val="00D652C1"/>
    <w:rsid w:val="00DA71A7"/>
    <w:rsid w:val="00DD0F35"/>
    <w:rsid w:val="00DF1488"/>
    <w:rsid w:val="00E0610E"/>
    <w:rsid w:val="00E15696"/>
    <w:rsid w:val="00E21A2F"/>
    <w:rsid w:val="00E35980"/>
    <w:rsid w:val="00E3688E"/>
    <w:rsid w:val="00E41C88"/>
    <w:rsid w:val="00E45776"/>
    <w:rsid w:val="00E620FC"/>
    <w:rsid w:val="00E67B78"/>
    <w:rsid w:val="00EA362B"/>
    <w:rsid w:val="00EF3CA8"/>
    <w:rsid w:val="00F05E7E"/>
    <w:rsid w:val="00F4063C"/>
    <w:rsid w:val="00F53D0C"/>
    <w:rsid w:val="00F578A3"/>
    <w:rsid w:val="00F66F9F"/>
    <w:rsid w:val="00F72794"/>
    <w:rsid w:val="00FA0D44"/>
    <w:rsid w:val="00FA0F16"/>
    <w:rsid w:val="00FA26BC"/>
    <w:rsid w:val="00FA3194"/>
    <w:rsid w:val="00FA4F31"/>
    <w:rsid w:val="00FD26F9"/>
    <w:rsid w:val="00FF7FB8"/>
    <w:rsid w:val="033F15DA"/>
    <w:rsid w:val="05741FC6"/>
    <w:rsid w:val="074D5FD6"/>
    <w:rsid w:val="07D06C61"/>
    <w:rsid w:val="07D839D5"/>
    <w:rsid w:val="08456048"/>
    <w:rsid w:val="0AAC111C"/>
    <w:rsid w:val="0B89117C"/>
    <w:rsid w:val="0C571A9D"/>
    <w:rsid w:val="0DF84211"/>
    <w:rsid w:val="0F7C2C81"/>
    <w:rsid w:val="138B1C63"/>
    <w:rsid w:val="14F25AF5"/>
    <w:rsid w:val="186D7BB7"/>
    <w:rsid w:val="1ED06726"/>
    <w:rsid w:val="21083E8A"/>
    <w:rsid w:val="21771B90"/>
    <w:rsid w:val="277B1166"/>
    <w:rsid w:val="30D1003A"/>
    <w:rsid w:val="3EA92F88"/>
    <w:rsid w:val="458A6E28"/>
    <w:rsid w:val="476E6D0F"/>
    <w:rsid w:val="493B1349"/>
    <w:rsid w:val="4B4A62ED"/>
    <w:rsid w:val="4C6E66CB"/>
    <w:rsid w:val="4D582D65"/>
    <w:rsid w:val="4F3F7C54"/>
    <w:rsid w:val="4F8833D0"/>
    <w:rsid w:val="508B6499"/>
    <w:rsid w:val="527D16F2"/>
    <w:rsid w:val="544805AE"/>
    <w:rsid w:val="54AE136D"/>
    <w:rsid w:val="56B367B3"/>
    <w:rsid w:val="593F59F9"/>
    <w:rsid w:val="5E6F0DE8"/>
    <w:rsid w:val="60406764"/>
    <w:rsid w:val="61960222"/>
    <w:rsid w:val="628264B5"/>
    <w:rsid w:val="6403154A"/>
    <w:rsid w:val="6B8D6425"/>
    <w:rsid w:val="6FD0581A"/>
    <w:rsid w:val="70C6228D"/>
    <w:rsid w:val="717D35FD"/>
    <w:rsid w:val="74F14070"/>
    <w:rsid w:val="7E233F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eastAsia="宋体" w:asciiTheme="minorHAnsi" w:hAnsiTheme="minorHAnsi" w:cstheme="minorBidi"/>
      <w:kern w:val="2"/>
      <w:sz w:val="21"/>
      <w:szCs w:val="24"/>
      <w:lang w:val="en-US" w:eastAsia="zh-CN" w:bidi="ar-SA"/>
    </w:rPr>
  </w:style>
  <w:style w:type="character" w:default="1" w:styleId="3">
    <w:name w:val="Default Paragraph Font"/>
    <w:unhideWhenUsed/>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24"/>
      <w:szCs w:val="20"/>
    </w:rPr>
  </w:style>
  <w:style w:type="paragraph" w:customStyle="1" w:styleId="5">
    <w:name w:val="Char Char Char Char Char Char Char Char Char Char"/>
    <w:basedOn w:val="1"/>
    <w:qFormat/>
    <w:uiPriority w:val="0"/>
    <w:pPr>
      <w:widowControl/>
      <w:spacing w:after="160" w:line="240" w:lineRule="exact"/>
      <w:jc w:val="left"/>
    </w:pPr>
    <w:rPr>
      <w:rFonts w:ascii="Times New Roman" w:hAnsi="Times New Roman"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148</Words>
  <Characters>847</Characters>
  <Lines>7</Lines>
  <Paragraphs>1</Paragraphs>
  <TotalTime>403</TotalTime>
  <ScaleCrop>false</ScaleCrop>
  <LinksUpToDate>false</LinksUpToDate>
  <CharactersWithSpaces>994</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2018-08-29T02:58:00Z</dcterms:created>
  <dc:creator>唐波</dc:creator>
  <cp:lastModifiedBy>007</cp:lastModifiedBy>
  <cp:lastPrinted>2021-04-19T07:28:00Z</cp:lastPrinted>
  <dcterms:modified xsi:type="dcterms:W3CDTF">2021-06-15T06:48:25Z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2052-10.8.0.6423</vt:lpwstr>
  </property>
</Properties>
</file>