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120"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eastAsia="zh-CN"/>
        </w:rPr>
        <w:t>用户需求书</w:t>
      </w:r>
      <w:bookmarkStart w:id="0" w:name="_Toc426376535"/>
    </w:p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120" w:line="58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项目概况</w:t>
      </w:r>
      <w:bookmarkEnd w:id="0"/>
    </w:p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120"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58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58"/>
          <w:sz w:val="32"/>
          <w:szCs w:val="32"/>
          <w:highlight w:val="none"/>
        </w:rPr>
        <w:t>为规范公司范围内的物品搬运工作，保证员工正常办公，现对运营分公司所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58"/>
          <w:sz w:val="32"/>
          <w:szCs w:val="32"/>
          <w:highlight w:val="none"/>
          <w:lang w:val="en-US" w:eastAsia="zh-CN"/>
        </w:rPr>
        <w:t>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58"/>
          <w:sz w:val="32"/>
          <w:szCs w:val="32"/>
          <w:highlight w:val="none"/>
        </w:rPr>
        <w:t>辖范围各车站、场段间物品进行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58"/>
          <w:sz w:val="32"/>
          <w:szCs w:val="32"/>
          <w:highlight w:val="none"/>
          <w:lang w:val="en-US" w:eastAsia="zh-CN"/>
        </w:rPr>
        <w:t>集中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58"/>
          <w:sz w:val="32"/>
          <w:szCs w:val="32"/>
          <w:highlight w:val="none"/>
        </w:rPr>
        <w:t>搬运。</w:t>
      </w:r>
      <w:bookmarkStart w:id="1" w:name="_Toc426376537"/>
    </w:p>
    <w:p>
      <w:pPr>
        <w:pStyle w:val="6"/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二、项目</w:t>
      </w:r>
      <w:bookmarkEnd w:id="1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要求</w:t>
      </w:r>
      <w:bookmarkStart w:id="2" w:name="_Toc426376538"/>
    </w:p>
    <w:p>
      <w:pPr>
        <w:pStyle w:val="6"/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  <w:t>.人员配备要求：配备项目负责人1人。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  <w:t xml:space="preserve">人员工作要求：应配备专业的搬运或空调拆装人员，要求身体健康具体要求如下：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  <w:t>1）相关人员必须经过专业培训。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  <w:t>2）工作人员应着装整洁，服务热情，态度端正，用语文明，不得与我公司人员或客户发生争执。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  <w:t>3）工作人员在装卸过程中应做到轻拿轻放。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  <w:t xml:space="preserve">4）严格遵守运营分公司的各项规章制度。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  <w:t>5）工作中注意安全操作，不得私自提价或者拒搬。</w:t>
      </w:r>
    </w:p>
    <w:bookmarkEnd w:id="2"/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三、服务要求</w:t>
      </w:r>
    </w:p>
    <w:p>
      <w:pPr>
        <w:pStyle w:val="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  <w:t>搬运服务包括物品的搬运、装卸、拆装等。</w:t>
      </w:r>
    </w:p>
    <w:p>
      <w:pPr>
        <w:pStyle w:val="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eastAsia="zh-CN"/>
        </w:rPr>
        <w:t>比选申请人</w:t>
      </w: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  <w:t>在接到</w:t>
      </w: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eastAsia="zh-CN"/>
        </w:rPr>
        <w:t>比选发起人</w:t>
      </w: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  <w:t>搬运清单后，二日内完成相关任务。</w:t>
      </w:r>
    </w:p>
    <w:p>
      <w:pPr>
        <w:pStyle w:val="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eastAsia="zh-CN"/>
        </w:rPr>
        <w:t>比选申请人</w:t>
      </w: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  <w:t>每季度汇总服务清单报</w:t>
      </w: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eastAsia="zh-CN"/>
        </w:rPr>
        <w:t>比选发起人</w:t>
      </w: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  <w:t>相关人员审核后，开具增值税专用发票。</w:t>
      </w:r>
    </w:p>
    <w:p>
      <w:pPr>
        <w:pStyle w:val="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  <w:t>对于</w:t>
      </w: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eastAsia="zh-CN"/>
        </w:rPr>
        <w:t>比选发起人</w:t>
      </w: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  <w:t>的紧急服务需求，</w:t>
      </w: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eastAsia="zh-CN"/>
        </w:rPr>
        <w:t>比选申请人</w:t>
      </w: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  <w:t>须在2小时内响应，8小时内完成。</w:t>
      </w:r>
    </w:p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四、质量要求</w:t>
      </w:r>
    </w:p>
    <w:p>
      <w:pPr>
        <w:pStyle w:val="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  <w:t>1.比选申请人应按规定时间到达比选发起人要求的所在地，如不能按时到达应及时通知比选发起人。</w:t>
      </w:r>
    </w:p>
    <w:p>
      <w:pPr>
        <w:pStyle w:val="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  <w:t>2.搬运前，比选申请人应对需要包装的物品采取打包等保护性措施。所采用的打包材料应尺寸适当，大小和强度足可保护所包装的物品。</w:t>
      </w:r>
    </w:p>
    <w:p>
      <w:pPr>
        <w:pStyle w:val="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  <w:t>3.比选申请人在搬动过程中应避免物品损伤，并注意对墙壁、门框、电梯间的保护，避免污染和损伤。</w:t>
      </w:r>
    </w:p>
    <w:p>
      <w:pPr>
        <w:pStyle w:val="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  <w:t>4.装车时比选申请人应对物品摆放合理，不可多装也不可少装。</w:t>
      </w:r>
    </w:p>
    <w:p>
      <w:pPr>
        <w:pStyle w:val="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  <w:t>5.装车后比选申请人应采取加固措施，避免物品在运输过程中倒伏、碰撞而受损。</w:t>
      </w:r>
    </w:p>
    <w:p>
      <w:pPr>
        <w:pStyle w:val="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  <w:t>6.物品搬运至目的地后，比选申请人应按比选发起人要求放置到指定位置，不得乱堆乱放。</w:t>
      </w:r>
    </w:p>
    <w:p>
      <w:pPr>
        <w:pStyle w:val="6"/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服务项目清单</w:t>
      </w:r>
    </w:p>
    <w:tbl>
      <w:tblPr>
        <w:tblStyle w:val="4"/>
        <w:tblW w:w="910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7"/>
        <w:gridCol w:w="2365"/>
        <w:gridCol w:w="3741"/>
        <w:gridCol w:w="925"/>
        <w:gridCol w:w="10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0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bookmarkStart w:id="3" w:name="RANGE!A1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序号</w:t>
            </w:r>
            <w:bookmarkEnd w:id="3"/>
          </w:p>
        </w:tc>
        <w:tc>
          <w:tcPr>
            <w:tcW w:w="23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名称</w:t>
            </w:r>
          </w:p>
        </w:tc>
        <w:tc>
          <w:tcPr>
            <w:tcW w:w="374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内容</w:t>
            </w:r>
          </w:p>
        </w:tc>
        <w:tc>
          <w:tcPr>
            <w:tcW w:w="9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单位</w:t>
            </w:r>
          </w:p>
        </w:tc>
        <w:tc>
          <w:tcPr>
            <w:tcW w:w="1010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06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3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搬运费，以起点至终点间的距离计算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,(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搬运费包含运输费及起点终点装卸费等费用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)</w:t>
            </w:r>
          </w:p>
        </w:tc>
        <w:tc>
          <w:tcPr>
            <w:tcW w:w="37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宁波大市范围内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搬运距离20公里以内的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每车配3人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(包括海曙、江北、北仑、镇海、鄞州、奉化、余姚、慈溪、象山、宁海。原则上搬运点位为宁波地铁各站点及车辆段。搬运距离按照行车距离计算。)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车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106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3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搬运费，以起点至终点间的距离计算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,(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搬运费包含运输费及起点终点装卸费等费用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)</w:t>
            </w:r>
          </w:p>
        </w:tc>
        <w:tc>
          <w:tcPr>
            <w:tcW w:w="37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宁波大市范围内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实际搬运距离20公里以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外的，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每车配3人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(包括海曙、江北、北仑、镇海、鄞州、奉化、余姚、慈溪、象山、宁海。原则上搬运点位为宁波地铁各站点及车辆段。搬运距离按照行车距离计算。)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车</w:t>
            </w:r>
          </w:p>
        </w:tc>
        <w:tc>
          <w:tcPr>
            <w:tcW w:w="10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330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  <w:jc w:val="center"/>
        </w:trPr>
        <w:tc>
          <w:tcPr>
            <w:tcW w:w="106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3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途中装卸费</w:t>
            </w:r>
          </w:p>
        </w:tc>
        <w:tc>
          <w:tcPr>
            <w:tcW w:w="37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同一辆车运输过程中，起点和终点之外需要上、下货产生的费用（车站、场段或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比选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发起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指定的其他地点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点</w:t>
            </w:r>
          </w:p>
        </w:tc>
        <w:tc>
          <w:tcPr>
            <w:tcW w:w="10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400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106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23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钟点工劳务费</w:t>
            </w:r>
          </w:p>
        </w:tc>
        <w:tc>
          <w:tcPr>
            <w:tcW w:w="37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普通搬运工含楼层费（钟点工仅指搬运相关物品，不涉及用车的情况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,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钟点工费用不含装卸费。）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小时</w:t>
            </w:r>
          </w:p>
        </w:tc>
        <w:tc>
          <w:tcPr>
            <w:tcW w:w="10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2000</w:t>
            </w:r>
          </w:p>
        </w:tc>
      </w:tr>
    </w:tbl>
    <w:p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320" w:firstLineChars="1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  <w:t>说明：</w:t>
      </w:r>
    </w:p>
    <w:p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320" w:firstLineChars="1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  <w:t>货车要求：核定载质量680KG及以上的普通货车</w:t>
      </w: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eastAsia="zh-CN"/>
        </w:rPr>
        <w:t>。</w:t>
      </w:r>
    </w:p>
    <w:p>
      <w:pPr>
        <w:pStyle w:val="6"/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-36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  <w:t>满车标准：按</w:t>
      </w: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eastAsia="zh-CN"/>
        </w:rPr>
        <w:t>比选发起人</w:t>
      </w: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  <w:t>要求进行装运，重量不得超过车辆核定载质量为标准</w:t>
      </w: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eastAsia="zh-CN"/>
        </w:rPr>
        <w:t>。</w:t>
      </w:r>
    </w:p>
    <w:p>
      <w:pPr>
        <w:pStyle w:val="6"/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-36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  <w:t>3.</w:t>
      </w:r>
      <w:bookmarkStart w:id="4" w:name="_GoBack"/>
      <w:bookmarkEnd w:id="4"/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  <w:t>报价单内数量为二年合同期内的服务总量预估，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最终以实际使用量为准</w:t>
      </w: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</w:rPr>
        <w:t>。</w:t>
      </w:r>
    </w:p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sectPr>
          <w:pgSz w:w="11906" w:h="16838"/>
          <w:pgMar w:top="2041" w:right="1417" w:bottom="1417" w:left="1474" w:header="851" w:footer="1417" w:gutter="0"/>
          <w:paperSrc/>
          <w:cols w:space="0" w:num="1"/>
          <w:rtlGutter w:val="0"/>
          <w:docGrid w:type="lines" w:linePitch="326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DD4F07"/>
    <w:rsid w:val="3FDD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pPr>
      <w:spacing w:line="240" w:lineRule="auto"/>
    </w:pPr>
    <w:rPr>
      <w:rFonts w:ascii="宋体" w:hAnsi="Courier New"/>
      <w:kern w:val="0"/>
      <w:sz w:val="20"/>
      <w:szCs w:val="20"/>
    </w:rPr>
  </w:style>
  <w:style w:type="paragraph" w:customStyle="1" w:styleId="6">
    <w:name w:val="列出段落1"/>
    <w:basedOn w:val="1"/>
    <w:qFormat/>
    <w:uiPriority w:val="34"/>
    <w:pPr>
      <w:ind w:firstLine="420" w:firstLineChars="200"/>
    </w:p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2021-06-21T08:18:00Z</dcterms:created>
  <dc:creator>无忧妹子i</dc:creator>
  <cp:lastModifiedBy>无忧妹子i</cp:lastModifiedBy>
  <dcterms:modified xsi:type="dcterms:W3CDTF">2021-06-21T08:24:04Z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207E3506BDD74A7598C742E811B9364E</vt:lpwstr>
  </property>
</Properties>
</file>