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用户需求书</w:t>
      </w:r>
      <w:bookmarkStart w:id="0" w:name="_Toc426376535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12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项目概况</w:t>
      </w:r>
      <w:bookmarkEnd w:id="0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12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</w:rPr>
      </w:pPr>
      <w:bookmarkStart w:id="1" w:name="_Toc426376537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58"/>
          <w:sz w:val="32"/>
          <w:szCs w:val="32"/>
          <w:highlight w:val="none"/>
        </w:rPr>
        <w:t>因部分办公家具已过质保期，为规范办公家具的维修程序，保证员工正常办公，现对运营分公司所属范围办公家具进行集中维修及配件更换等服务。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二、项目</w:t>
      </w:r>
      <w:bookmarkEnd w:id="1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要求</w:t>
      </w:r>
      <w:bookmarkStart w:id="2" w:name="_Toc426376538"/>
    </w:p>
    <w:bookmarkEnd w:id="2"/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  <w:t>1.人员配备要求：配备项目负责人1人，维修人员2-4人。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  <w:t>2、维修人员工作要求： 应配备专业的家具维修人员，要求身体健康，负责项目区域内所有的家具的日常维护保养。具体要求如下：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  <w:t>1）维修人员必须经过专业培训。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  <w:t>2）五官端正，仪容仪表整洁。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  <w:t>3）工作中不得与我公司人员或客户发生争执。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  <w:t>4）严格遵守运营分公司的各项规章制度。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 w:bidi="ar-SA"/>
        </w:rPr>
        <w:t>5）工作中注意安全操作。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三、服务要求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1.家具维修服务包括家具的分拆、组装、搬运、维修、保养、零件更换等；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2.比选发起人每季度收集、汇总各部门家具维修信息；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3.比选申请人在接到比选发起人家具维修清单后，一周内完成修理及配件更换；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4.比选申请人每季度汇总家具维修清单报比选发起人相关人员审核后，开具增值税专用发票；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5.比选申请人在完成修理工作后，须让需求提报部门在验收单上签字确认；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6.在维修验收合格之日起3个月保证家具同样部位不损坏(包含所有更换的零部件，认为原因除外)；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7.对于比选发起人的紧急维修需求，比选申请人须在2小时内响应，8小时内完成修理。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四、质量要求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1.家具拆卸和搬运过程中，不得损坏、擦碰到家具表面；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58"/>
          <w:sz w:val="32"/>
          <w:szCs w:val="32"/>
          <w:highlight w:val="none"/>
          <w:lang w:val="en-US" w:eastAsia="zh-CN"/>
        </w:rPr>
        <w:t>2.家具安装完成后应能保持水平、不摇晃；应上的螺丝、五金配件等必须全部到位，门、面缝 隙紧密、均匀，开关灵活，抽屉推拉自如，不碰撞；按甲方要求摆放到位。</w:t>
      </w:r>
    </w:p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二年预估服务总量清单</w:t>
      </w:r>
    </w:p>
    <w:tbl>
      <w:tblPr>
        <w:tblStyle w:val="4"/>
        <w:tblW w:w="90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892"/>
        <w:gridCol w:w="2279"/>
        <w:gridCol w:w="2279"/>
        <w:gridCol w:w="834"/>
        <w:gridCol w:w="1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规格参数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内容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专业维修工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负责拆、装家具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小时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辅助维修工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负责搬运及辅助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小时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木质家具拉手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孔间距9.3cm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防火板家具拉手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孔间距9.3cm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三节导轨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伸缩区间15~20cm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付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铰链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60*120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木质家具单锁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30*40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连锁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1套（含连杆、锁扣、锁具、锁）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钢制家具拉手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100*35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钢制家具单锁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78*25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大气杆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Ø50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大托盘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500*630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大五星脚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Ø730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小气杆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Ø40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小托盘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400*450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小五星脚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Ø550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万向轮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卡扣套件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网椅椅背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440*520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网椅坐板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500*520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网椅扶手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塑料粒子冲压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中班椅扶手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实木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大班椅扶手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实木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40#屏风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1500*1200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40#屏风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1400*1200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屏风玻璃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1500*200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屏风玻璃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1400*200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键盘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塑料粒子冲压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主机架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防火板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屏风配件底脚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40#屏风配套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屏风配件四通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40#屏风配套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屏风配件三通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40#屏风配套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屏风配件二通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40#屏风配套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钢制家具轨道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400mm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钢制家具滑轮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Ø12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个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钢制文件柜玻璃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280*640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58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防火板桌面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1400*700*250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配件费，不含工时费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块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58"/>
                <w:sz w:val="21"/>
                <w:szCs w:val="21"/>
                <w:highlight w:val="none"/>
              </w:rPr>
              <w:t>50</w:t>
            </w:r>
          </w:p>
        </w:tc>
      </w:tr>
    </w:tbl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报价单内数量为2年合同期内的服务总量预估,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最终以实际使用量为准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4F07"/>
    <w:rsid w:val="3FDD4F07"/>
    <w:rsid w:val="44E9759D"/>
    <w:rsid w:val="6C9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2021-06-21T08:18:00Z</dcterms:created>
  <dc:creator>无忧妹子i</dc:creator>
  <cp:lastModifiedBy>无忧妹子i</cp:lastModifiedBy>
  <dcterms:modified xsi:type="dcterms:W3CDTF">2021-06-21T08:31:53Z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FCEA998DC6B244C8B7452FFA25CA6B25</vt:lpwstr>
  </property>
</Properties>
</file>