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after="120"/>
        <w:jc w:val="center"/>
        <w:rPr>
          <w:rFonts w:hint="eastAsia" w:eastAsia="宋体"/>
          <w:sz w:val="32"/>
          <w:szCs w:val="32"/>
          <w:lang w:eastAsia="zh-CN"/>
        </w:rPr>
      </w:pPr>
      <w:bookmarkStart w:id="0" w:name="_Toc29228"/>
      <w:r>
        <w:rPr>
          <w:rFonts w:hint="eastAsia"/>
          <w:sz w:val="32"/>
          <w:szCs w:val="32"/>
        </w:rPr>
        <w:t xml:space="preserve"> </w:t>
      </w:r>
      <w:r>
        <w:rPr>
          <w:rFonts w:hint="eastAsia"/>
          <w:sz w:val="32"/>
          <w:szCs w:val="32"/>
          <w:lang w:eastAsia="zh-CN"/>
        </w:rPr>
        <w:t>用户需求书</w:t>
      </w:r>
      <w:bookmarkEnd w:id="0"/>
      <w:bookmarkStart w:id="1" w:name="_GoBack"/>
      <w:bookmarkEnd w:id="1"/>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一、项目介绍</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宁波市轨道交通</w:t>
      </w:r>
      <w:r>
        <w:rPr>
          <w:rFonts w:hint="eastAsia" w:ascii="宋体" w:hAnsi="宋体" w:eastAsia="宋体" w:cs="宋体"/>
          <w:sz w:val="21"/>
          <w:szCs w:val="21"/>
          <w:highlight w:val="none"/>
        </w:rPr>
        <w:t>1号线二期工程西起1号线一期工程终点东环南路站，东止于北仑朱塘村停车场。线路总长25.44公里，共设车站9座，在大碶站附近设大碶主变电站1座，新建朱塘村停车场</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工程概算总投资为76.73亿元。</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二、项目需求</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1号线二期</w:t>
      </w:r>
      <w:r>
        <w:rPr>
          <w:rFonts w:hint="eastAsia" w:ascii="宋体" w:hAnsi="宋体" w:eastAsia="宋体" w:cs="宋体"/>
          <w:sz w:val="21"/>
          <w:szCs w:val="21"/>
        </w:rPr>
        <w:t>工程项目财务竣工决算</w:t>
      </w:r>
      <w:r>
        <w:rPr>
          <w:rFonts w:hint="eastAsia" w:ascii="宋体" w:hAnsi="宋体" w:eastAsia="宋体" w:cs="宋体"/>
          <w:sz w:val="21"/>
          <w:szCs w:val="21"/>
          <w:lang w:eastAsia="zh-CN"/>
        </w:rPr>
        <w:t>审计</w:t>
      </w:r>
      <w:r>
        <w:rPr>
          <w:rFonts w:hint="eastAsia" w:ascii="宋体" w:hAnsi="宋体" w:eastAsia="宋体" w:cs="宋体"/>
          <w:sz w:val="21"/>
          <w:szCs w:val="21"/>
          <w:lang w:val="en-US" w:eastAsia="zh-CN"/>
        </w:rPr>
        <w:t>已经完成</w:t>
      </w:r>
      <w:r>
        <w:rPr>
          <w:rFonts w:hint="eastAsia" w:ascii="宋体" w:hAnsi="宋体" w:eastAsia="宋体" w:cs="宋体"/>
          <w:sz w:val="21"/>
          <w:szCs w:val="21"/>
        </w:rPr>
        <w:t>，为</w:t>
      </w:r>
      <w:r>
        <w:rPr>
          <w:rFonts w:hint="eastAsia" w:ascii="宋体" w:hAnsi="宋体" w:eastAsia="宋体" w:cs="宋体"/>
          <w:sz w:val="21"/>
          <w:szCs w:val="21"/>
          <w:lang w:val="en-US" w:eastAsia="zh-CN"/>
        </w:rPr>
        <w:t>更好的</w:t>
      </w:r>
      <w:r>
        <w:rPr>
          <w:rFonts w:hint="eastAsia" w:ascii="宋体" w:hAnsi="宋体" w:eastAsia="宋体" w:cs="宋体"/>
          <w:sz w:val="21"/>
          <w:szCs w:val="21"/>
        </w:rPr>
        <w:t>做好</w:t>
      </w:r>
      <w:r>
        <w:rPr>
          <w:rFonts w:hint="eastAsia" w:ascii="宋体" w:hAnsi="宋体" w:eastAsia="宋体" w:cs="宋体"/>
          <w:sz w:val="21"/>
          <w:szCs w:val="21"/>
          <w:lang w:val="en-US" w:eastAsia="zh-CN"/>
        </w:rPr>
        <w:t>本</w:t>
      </w:r>
      <w:r>
        <w:rPr>
          <w:rFonts w:hint="eastAsia" w:ascii="宋体" w:hAnsi="宋体" w:eastAsia="宋体" w:cs="宋体"/>
          <w:sz w:val="21"/>
          <w:szCs w:val="21"/>
        </w:rPr>
        <w:t>工程项目</w:t>
      </w:r>
      <w:r>
        <w:rPr>
          <w:rFonts w:hint="eastAsia" w:ascii="宋体" w:hAnsi="宋体" w:eastAsia="宋体" w:cs="宋体"/>
          <w:sz w:val="21"/>
          <w:szCs w:val="21"/>
          <w:lang w:val="en-US" w:eastAsia="zh-CN"/>
        </w:rPr>
        <w:t>固定</w:t>
      </w:r>
      <w:r>
        <w:rPr>
          <w:rFonts w:hint="eastAsia" w:ascii="宋体" w:hAnsi="宋体" w:eastAsia="宋体" w:cs="宋体"/>
          <w:sz w:val="21"/>
          <w:szCs w:val="21"/>
        </w:rPr>
        <w:t>资产</w:t>
      </w:r>
      <w:r>
        <w:rPr>
          <w:rFonts w:hint="eastAsia" w:ascii="宋体" w:hAnsi="宋体" w:eastAsia="宋体" w:cs="宋体"/>
          <w:sz w:val="21"/>
          <w:szCs w:val="21"/>
          <w:lang w:val="en-US" w:eastAsia="zh-CN"/>
        </w:rPr>
        <w:t>的管理</w:t>
      </w:r>
      <w:r>
        <w:rPr>
          <w:rFonts w:hint="eastAsia" w:ascii="宋体" w:hAnsi="宋体" w:eastAsia="宋体" w:cs="宋体"/>
          <w:sz w:val="21"/>
          <w:szCs w:val="21"/>
        </w:rPr>
        <w:t>工作，</w:t>
      </w:r>
      <w:r>
        <w:rPr>
          <w:rFonts w:hint="eastAsia" w:ascii="宋体" w:hAnsi="宋体" w:eastAsia="宋体" w:cs="宋体"/>
          <w:sz w:val="21"/>
          <w:szCs w:val="21"/>
          <w:lang w:val="en-US"/>
        </w:rPr>
        <w:t>现</w:t>
      </w:r>
      <w:r>
        <w:rPr>
          <w:rFonts w:hint="eastAsia" w:ascii="宋体" w:hAnsi="宋体" w:eastAsia="宋体" w:cs="宋体"/>
          <w:sz w:val="21"/>
          <w:szCs w:val="21"/>
          <w:lang w:val="en-US" w:eastAsia="zh-CN"/>
        </w:rPr>
        <w:t>需要</w:t>
      </w:r>
      <w:r>
        <w:rPr>
          <w:rFonts w:hint="eastAsia" w:ascii="宋体" w:hAnsi="宋体" w:eastAsia="宋体" w:cs="宋体"/>
          <w:sz w:val="21"/>
          <w:szCs w:val="21"/>
        </w:rPr>
        <w:t>编制</w:t>
      </w:r>
      <w:r>
        <w:rPr>
          <w:rFonts w:hint="eastAsia" w:ascii="宋体" w:hAnsi="宋体" w:eastAsia="宋体" w:cs="宋体"/>
          <w:sz w:val="21"/>
          <w:szCs w:val="21"/>
          <w:lang w:eastAsia="zh-CN"/>
        </w:rPr>
        <w:t>1号线二期</w:t>
      </w:r>
      <w:r>
        <w:rPr>
          <w:rFonts w:hint="eastAsia" w:ascii="宋体" w:hAnsi="宋体" w:eastAsia="宋体" w:cs="宋体"/>
          <w:sz w:val="21"/>
          <w:szCs w:val="21"/>
        </w:rPr>
        <w:t>工程交付使用资产清单，</w:t>
      </w:r>
      <w:r>
        <w:rPr>
          <w:rFonts w:hint="eastAsia" w:ascii="宋体" w:hAnsi="宋体" w:eastAsia="宋体" w:cs="宋体"/>
          <w:sz w:val="21"/>
          <w:szCs w:val="21"/>
          <w:lang w:val="en-US" w:eastAsia="zh-CN"/>
        </w:rPr>
        <w:t>建立</w:t>
      </w:r>
      <w:r>
        <w:rPr>
          <w:rFonts w:hint="eastAsia" w:ascii="宋体" w:hAnsi="宋体" w:eastAsia="宋体" w:cs="宋体"/>
          <w:sz w:val="21"/>
          <w:szCs w:val="21"/>
          <w:lang w:eastAsia="zh-CN"/>
        </w:rPr>
        <w:t>1号线二期</w:t>
      </w:r>
      <w:r>
        <w:rPr>
          <w:rFonts w:hint="eastAsia" w:ascii="宋体" w:hAnsi="宋体" w:eastAsia="宋体" w:cs="宋体"/>
          <w:sz w:val="21"/>
          <w:szCs w:val="21"/>
        </w:rPr>
        <w:t>工程交付使用资产</w:t>
      </w:r>
      <w:r>
        <w:rPr>
          <w:rFonts w:hint="eastAsia" w:ascii="宋体" w:hAnsi="宋体" w:eastAsia="宋体" w:cs="宋体"/>
          <w:sz w:val="21"/>
          <w:szCs w:val="21"/>
          <w:lang w:val="en-US" w:eastAsia="zh-CN"/>
        </w:rPr>
        <w:t>台账，</w:t>
      </w:r>
      <w:r>
        <w:rPr>
          <w:rFonts w:hint="eastAsia" w:ascii="宋体" w:hAnsi="宋体" w:eastAsia="宋体" w:cs="宋体"/>
          <w:sz w:val="21"/>
          <w:szCs w:val="21"/>
        </w:rPr>
        <w:t>以便</w:t>
      </w:r>
      <w:r>
        <w:rPr>
          <w:rFonts w:hint="eastAsia" w:ascii="宋体" w:hAnsi="宋体" w:eastAsia="宋体" w:cs="宋体"/>
          <w:sz w:val="21"/>
          <w:szCs w:val="21"/>
          <w:lang w:val="en-US" w:eastAsia="zh-CN"/>
        </w:rPr>
        <w:t>为比选发起人后续对相关线路资产的管理提供依据</w:t>
      </w:r>
      <w:r>
        <w:rPr>
          <w:rFonts w:hint="eastAsia" w:ascii="宋体" w:hAnsi="宋体" w:eastAsia="宋体" w:cs="宋体"/>
          <w:sz w:val="21"/>
          <w:szCs w:val="21"/>
        </w:rPr>
        <w:t>，</w:t>
      </w:r>
      <w:r>
        <w:rPr>
          <w:rFonts w:hint="eastAsia" w:ascii="宋体" w:hAnsi="宋体" w:eastAsia="宋体" w:cs="宋体"/>
          <w:sz w:val="21"/>
          <w:szCs w:val="21"/>
          <w:lang w:val="en-US" w:eastAsia="zh-CN"/>
        </w:rPr>
        <w:t>促进相关</w:t>
      </w:r>
      <w:r>
        <w:rPr>
          <w:rFonts w:hint="eastAsia" w:ascii="宋体" w:hAnsi="宋体" w:eastAsia="宋体" w:cs="宋体"/>
          <w:sz w:val="21"/>
          <w:szCs w:val="21"/>
        </w:rPr>
        <w:t>资产的安全完整、</w:t>
      </w:r>
      <w:r>
        <w:rPr>
          <w:rFonts w:hint="eastAsia" w:ascii="宋体" w:hAnsi="宋体" w:eastAsia="宋体" w:cs="宋体"/>
          <w:sz w:val="21"/>
          <w:szCs w:val="21"/>
          <w:lang w:val="en-US" w:eastAsia="zh-CN"/>
        </w:rPr>
        <w:t>优化</w:t>
      </w:r>
      <w:r>
        <w:rPr>
          <w:rFonts w:hint="eastAsia" w:ascii="宋体" w:hAnsi="宋体" w:eastAsia="宋体" w:cs="宋体"/>
          <w:sz w:val="21"/>
          <w:szCs w:val="21"/>
        </w:rPr>
        <w:t>配置和有效利用。</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三、</w:t>
      </w:r>
      <w:r>
        <w:rPr>
          <w:rFonts w:hint="eastAsia" w:ascii="宋体" w:hAnsi="宋体" w:eastAsia="宋体" w:cs="宋体"/>
          <w:b/>
          <w:bCs/>
          <w:sz w:val="21"/>
          <w:szCs w:val="21"/>
        </w:rPr>
        <w:t>编制要求</w:t>
      </w:r>
      <w:r>
        <w:rPr>
          <w:rFonts w:hint="eastAsia" w:ascii="宋体" w:hAnsi="宋体" w:eastAsia="宋体" w:cs="宋体"/>
          <w:b/>
          <w:bCs/>
          <w:sz w:val="21"/>
          <w:szCs w:val="21"/>
          <w:lang w:val="en-US" w:eastAsia="zh-CN"/>
        </w:rPr>
        <w:t>及内容</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本次</w:t>
      </w:r>
      <w:r>
        <w:rPr>
          <w:rFonts w:hint="eastAsia" w:ascii="宋体" w:hAnsi="宋体" w:eastAsia="宋体" w:cs="宋体"/>
          <w:sz w:val="21"/>
          <w:szCs w:val="21"/>
          <w:lang w:eastAsia="zh-CN"/>
        </w:rPr>
        <w:t>1号线二期</w:t>
      </w:r>
      <w:r>
        <w:rPr>
          <w:rFonts w:hint="eastAsia" w:ascii="宋体" w:hAnsi="宋体" w:eastAsia="宋体" w:cs="宋体"/>
          <w:sz w:val="21"/>
          <w:szCs w:val="21"/>
        </w:rPr>
        <w:t>工程交付资产清单编制要求</w:t>
      </w:r>
      <w:r>
        <w:rPr>
          <w:rFonts w:hint="eastAsia" w:ascii="宋体" w:hAnsi="宋体" w:eastAsia="宋体" w:cs="宋体"/>
          <w:sz w:val="21"/>
          <w:szCs w:val="21"/>
          <w:lang w:val="en-US" w:eastAsia="zh-CN"/>
        </w:rPr>
        <w:t>及编制内容</w:t>
      </w:r>
      <w:r>
        <w:rPr>
          <w:rFonts w:hint="eastAsia" w:ascii="宋体" w:hAnsi="宋体" w:eastAsia="宋体" w:cs="宋体"/>
          <w:sz w:val="21"/>
          <w:szCs w:val="21"/>
        </w:rPr>
        <w:t>如下：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梳理</w:t>
      </w:r>
      <w:r>
        <w:rPr>
          <w:rFonts w:hint="eastAsia" w:ascii="宋体" w:hAnsi="宋体" w:eastAsia="宋体" w:cs="宋体"/>
          <w:sz w:val="21"/>
          <w:szCs w:val="21"/>
          <w:lang w:eastAsia="zh-CN"/>
        </w:rPr>
        <w:t>1号线二期</w:t>
      </w:r>
      <w:r>
        <w:rPr>
          <w:rFonts w:hint="eastAsia" w:ascii="宋体" w:hAnsi="宋体" w:eastAsia="宋体" w:cs="宋体"/>
          <w:sz w:val="21"/>
          <w:szCs w:val="21"/>
        </w:rPr>
        <w:t>工程</w:t>
      </w:r>
      <w:r>
        <w:rPr>
          <w:rFonts w:hint="eastAsia" w:ascii="宋体" w:hAnsi="宋体" w:eastAsia="宋体" w:cs="宋体"/>
          <w:sz w:val="21"/>
          <w:szCs w:val="21"/>
          <w:lang w:val="en-US" w:eastAsia="zh-CN"/>
        </w:rPr>
        <w:t>投资合同，</w:t>
      </w:r>
      <w:r>
        <w:rPr>
          <w:rFonts w:hint="eastAsia" w:ascii="宋体" w:hAnsi="宋体" w:eastAsia="宋体" w:cs="宋体"/>
          <w:sz w:val="21"/>
          <w:szCs w:val="21"/>
        </w:rPr>
        <w:t>按</w:t>
      </w:r>
      <w:r>
        <w:rPr>
          <w:rFonts w:hint="eastAsia" w:ascii="宋体" w:hAnsi="宋体" w:eastAsia="宋体" w:cs="宋体"/>
          <w:sz w:val="21"/>
          <w:szCs w:val="21"/>
          <w:lang w:val="en-US" w:eastAsia="zh-CN"/>
        </w:rPr>
        <w:t>照</w:t>
      </w:r>
      <w:r>
        <w:rPr>
          <w:rFonts w:hint="eastAsia" w:ascii="宋体" w:hAnsi="宋体" w:eastAsia="宋体" w:cs="宋体"/>
          <w:sz w:val="21"/>
          <w:szCs w:val="21"/>
        </w:rPr>
        <w:t>宁波市轨道交通集团固定资产管理规定及运营分公司固定资产标准目录</w:t>
      </w:r>
      <w:r>
        <w:rPr>
          <w:rFonts w:hint="eastAsia" w:ascii="宋体" w:hAnsi="宋体" w:eastAsia="宋体" w:cs="宋体"/>
          <w:sz w:val="21"/>
          <w:szCs w:val="21"/>
          <w:lang w:val="en-US" w:eastAsia="zh-CN"/>
        </w:rPr>
        <w:t>要求</w:t>
      </w:r>
      <w:r>
        <w:rPr>
          <w:rFonts w:hint="eastAsia" w:ascii="宋体" w:hAnsi="宋体" w:eastAsia="宋体" w:cs="宋体"/>
          <w:sz w:val="21"/>
          <w:szCs w:val="21"/>
        </w:rPr>
        <w:t>，</w:t>
      </w:r>
      <w:r>
        <w:rPr>
          <w:rFonts w:hint="eastAsia" w:ascii="宋体" w:hAnsi="宋体" w:cs="宋体"/>
          <w:sz w:val="21"/>
          <w:szCs w:val="21"/>
          <w:lang w:val="en-US" w:eastAsia="zh-CN"/>
        </w:rPr>
        <w:t>初步</w:t>
      </w:r>
      <w:r>
        <w:rPr>
          <w:rFonts w:hint="eastAsia" w:ascii="宋体" w:hAnsi="宋体" w:eastAsia="宋体" w:cs="宋体"/>
          <w:sz w:val="21"/>
          <w:szCs w:val="21"/>
        </w:rPr>
        <w:t>编制</w:t>
      </w:r>
      <w:r>
        <w:rPr>
          <w:rFonts w:hint="eastAsia" w:ascii="宋体" w:hAnsi="宋体" w:eastAsia="宋体" w:cs="宋体"/>
          <w:sz w:val="21"/>
          <w:szCs w:val="21"/>
          <w:lang w:val="en-US" w:eastAsia="zh-CN"/>
        </w:rPr>
        <w:t>形成</w:t>
      </w:r>
      <w:r>
        <w:rPr>
          <w:rFonts w:hint="eastAsia" w:ascii="宋体" w:hAnsi="宋体" w:eastAsia="宋体" w:cs="宋体"/>
          <w:sz w:val="21"/>
          <w:szCs w:val="21"/>
          <w:lang w:eastAsia="zh-CN"/>
        </w:rPr>
        <w:t>1号线二期</w:t>
      </w:r>
      <w:r>
        <w:rPr>
          <w:rFonts w:hint="eastAsia" w:ascii="宋体" w:hAnsi="宋体" w:eastAsia="宋体" w:cs="宋体"/>
          <w:sz w:val="21"/>
          <w:szCs w:val="21"/>
        </w:rPr>
        <w:t>工</w:t>
      </w:r>
      <w:r>
        <w:rPr>
          <w:rFonts w:hint="eastAsia" w:ascii="宋体" w:hAnsi="宋体" w:eastAsia="宋体" w:cs="宋体"/>
          <w:color w:val="auto"/>
          <w:sz w:val="21"/>
          <w:szCs w:val="21"/>
        </w:rPr>
        <w:t>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交付使用资产汇总表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《交付使用资产</w:t>
      </w:r>
      <w:r>
        <w:rPr>
          <w:rFonts w:hint="eastAsia" w:ascii="宋体" w:hAnsi="宋体" w:eastAsia="宋体" w:cs="宋体"/>
          <w:color w:val="auto"/>
          <w:sz w:val="21"/>
          <w:szCs w:val="21"/>
          <w:highlight w:val="none"/>
          <w:lang w:val="en-US" w:eastAsia="zh-CN"/>
        </w:rPr>
        <w:t>分类</w:t>
      </w:r>
      <w:r>
        <w:rPr>
          <w:rFonts w:hint="eastAsia" w:ascii="宋体" w:hAnsi="宋体" w:eastAsia="宋体" w:cs="宋体"/>
          <w:color w:val="auto"/>
          <w:sz w:val="21"/>
          <w:szCs w:val="21"/>
          <w:highlight w:val="none"/>
        </w:rPr>
        <w:t>明细表》</w:t>
      </w:r>
      <w:r>
        <w:rPr>
          <w:rFonts w:hint="eastAsia" w:ascii="宋体" w:hAnsi="宋体" w:eastAsia="宋体" w:cs="宋体"/>
          <w:sz w:val="21"/>
          <w:szCs w:val="21"/>
        </w:rPr>
        <w:t>，</w:t>
      </w:r>
      <w:r>
        <w:rPr>
          <w:rFonts w:hint="eastAsia" w:ascii="宋体" w:hAnsi="宋体" w:eastAsia="宋体" w:cs="宋体"/>
          <w:sz w:val="21"/>
          <w:szCs w:val="21"/>
          <w:lang w:val="en-US" w:eastAsia="zh-CN"/>
        </w:rPr>
        <w:t>建立</w:t>
      </w:r>
      <w:r>
        <w:rPr>
          <w:rFonts w:hint="eastAsia" w:ascii="宋体" w:hAnsi="宋体" w:eastAsia="宋体" w:cs="宋体"/>
          <w:sz w:val="21"/>
          <w:szCs w:val="21"/>
          <w:lang w:eastAsia="zh-CN"/>
        </w:rPr>
        <w:t>1号线二期</w:t>
      </w:r>
      <w:r>
        <w:rPr>
          <w:rFonts w:hint="eastAsia" w:ascii="宋体" w:hAnsi="宋体" w:eastAsia="宋体" w:cs="宋体"/>
          <w:sz w:val="21"/>
          <w:szCs w:val="21"/>
          <w:lang w:val="en-US" w:eastAsia="zh-CN"/>
        </w:rPr>
        <w:t>线路</w:t>
      </w:r>
      <w:r>
        <w:rPr>
          <w:rFonts w:hint="eastAsia" w:ascii="宋体" w:hAnsi="宋体" w:eastAsia="宋体" w:cs="宋体"/>
          <w:sz w:val="21"/>
          <w:szCs w:val="21"/>
        </w:rPr>
        <w:t>固定资产台账</w:t>
      </w:r>
      <w:r>
        <w:rPr>
          <w:rFonts w:hint="eastAsia" w:ascii="宋体" w:hAnsi="宋体" w:eastAsia="宋体" w:cs="宋体"/>
          <w:sz w:val="21"/>
          <w:szCs w:val="21"/>
          <w:lang w:val="en-US" w:eastAsia="zh-CN"/>
        </w:rPr>
        <w:t>清单</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2、根据现场</w:t>
      </w:r>
      <w:r>
        <w:rPr>
          <w:rFonts w:hint="eastAsia" w:ascii="宋体" w:hAnsi="宋体" w:eastAsia="宋体" w:cs="宋体"/>
          <w:sz w:val="21"/>
          <w:szCs w:val="21"/>
        </w:rPr>
        <w:t>对各车站、区间、停车场、车辆段与综合基地进行实物盘点，</w:t>
      </w:r>
      <w:r>
        <w:rPr>
          <w:rFonts w:hint="eastAsia" w:ascii="宋体" w:hAnsi="宋体" w:eastAsia="宋体" w:cs="宋体"/>
          <w:sz w:val="21"/>
          <w:szCs w:val="21"/>
          <w:lang w:val="en-US" w:eastAsia="zh-CN"/>
        </w:rPr>
        <w:t>根据盘点结果，编制形成</w:t>
      </w:r>
      <w:r>
        <w:rPr>
          <w:rFonts w:hint="eastAsia" w:ascii="宋体" w:hAnsi="宋体" w:eastAsia="宋体" w:cs="宋体"/>
          <w:sz w:val="21"/>
          <w:szCs w:val="21"/>
        </w:rPr>
        <w:t>固定资产盘盈、盘亏清单。</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sz w:val="21"/>
          <w:szCs w:val="21"/>
        </w:rPr>
        <w:t>3、</w:t>
      </w:r>
      <w:r>
        <w:rPr>
          <w:rFonts w:hint="eastAsia" w:ascii="宋体" w:hAnsi="宋体" w:eastAsia="宋体" w:cs="宋体"/>
          <w:color w:val="auto"/>
          <w:sz w:val="21"/>
          <w:szCs w:val="21"/>
          <w:lang w:val="en-US" w:eastAsia="zh-CN"/>
        </w:rPr>
        <w:t>按照</w:t>
      </w:r>
      <w:r>
        <w:rPr>
          <w:rFonts w:hint="eastAsia" w:ascii="宋体" w:hAnsi="宋体" w:eastAsia="宋体" w:cs="宋体"/>
          <w:color w:val="auto"/>
          <w:sz w:val="21"/>
          <w:szCs w:val="21"/>
          <w:lang w:eastAsia="zh-CN"/>
        </w:rPr>
        <w:t>1号线二期</w:t>
      </w:r>
      <w:r>
        <w:rPr>
          <w:rFonts w:hint="eastAsia" w:ascii="宋体" w:hAnsi="宋体" w:eastAsia="宋体" w:cs="宋体"/>
          <w:color w:val="auto"/>
          <w:sz w:val="21"/>
          <w:szCs w:val="21"/>
        </w:rPr>
        <w:t>工程投资</w:t>
      </w:r>
      <w:r>
        <w:rPr>
          <w:rFonts w:hint="eastAsia" w:ascii="宋体" w:hAnsi="宋体" w:eastAsia="宋体" w:cs="宋体"/>
          <w:color w:val="auto"/>
          <w:sz w:val="21"/>
          <w:szCs w:val="21"/>
          <w:lang w:val="en-US" w:eastAsia="zh-CN"/>
        </w:rPr>
        <w:t>竣工</w:t>
      </w:r>
      <w:r>
        <w:rPr>
          <w:rFonts w:hint="eastAsia" w:ascii="宋体" w:hAnsi="宋体" w:eastAsia="宋体" w:cs="宋体"/>
          <w:color w:val="auto"/>
          <w:sz w:val="21"/>
          <w:szCs w:val="21"/>
          <w:lang w:eastAsia="zh-CN"/>
        </w:rPr>
        <w:t>决算</w:t>
      </w:r>
      <w:r>
        <w:rPr>
          <w:rFonts w:hint="eastAsia" w:ascii="宋体" w:hAnsi="宋体" w:eastAsia="宋体" w:cs="宋体"/>
          <w:color w:val="auto"/>
          <w:sz w:val="21"/>
          <w:szCs w:val="21"/>
          <w:lang w:val="en-US" w:eastAsia="zh-CN"/>
        </w:rPr>
        <w:t>金额</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根据《企业会计准则》等有关规定，将该线路投资金额按一定原则分摊到各项固定资产，形成固定资产原始价值、累计折旧等数据台账，并根据收集的合同、竣工决算资料等，编制完成包含详细信息的</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交付使用资产汇总表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《交付使用资产</w:t>
      </w:r>
      <w:r>
        <w:rPr>
          <w:rFonts w:hint="eastAsia" w:ascii="宋体" w:hAnsi="宋体" w:eastAsia="宋体" w:cs="宋体"/>
          <w:color w:val="auto"/>
          <w:sz w:val="21"/>
          <w:szCs w:val="21"/>
          <w:lang w:val="en-US" w:eastAsia="zh-CN"/>
        </w:rPr>
        <w:t>分类</w:t>
      </w:r>
      <w:r>
        <w:rPr>
          <w:rFonts w:hint="eastAsia" w:ascii="宋体" w:hAnsi="宋体" w:eastAsia="宋体" w:cs="宋体"/>
          <w:color w:val="auto"/>
          <w:sz w:val="21"/>
          <w:szCs w:val="21"/>
        </w:rPr>
        <w:t>明细表》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相关表格需包含</w:t>
      </w:r>
      <w:r>
        <w:rPr>
          <w:rFonts w:hint="eastAsia" w:ascii="宋体" w:hAnsi="宋体" w:eastAsia="宋体" w:cs="宋体"/>
          <w:color w:val="auto"/>
          <w:sz w:val="21"/>
          <w:szCs w:val="21"/>
        </w:rPr>
        <w:t>固定资产编码</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存放地</w:t>
      </w:r>
      <w:r>
        <w:rPr>
          <w:rFonts w:hint="eastAsia" w:ascii="宋体" w:hAnsi="宋体" w:eastAsia="宋体" w:cs="宋体"/>
          <w:color w:val="auto"/>
          <w:sz w:val="21"/>
          <w:szCs w:val="21"/>
          <w:highlight w:val="none"/>
          <w:lang w:val="en-US" w:eastAsia="zh-CN"/>
        </w:rPr>
        <w:t>点、管理部门、使用人、维修部门、原值、累计折旧等</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接收后的《固定资产问题清单》</w:t>
      </w:r>
      <w:r>
        <w:rPr>
          <w:rFonts w:hint="eastAsia" w:ascii="宋体" w:hAnsi="宋体" w:eastAsia="宋体" w:cs="宋体"/>
          <w:color w:val="auto"/>
          <w:sz w:val="21"/>
          <w:szCs w:val="21"/>
          <w:highlight w:val="none"/>
          <w:lang w:val="en-US" w:eastAsia="zh-CN"/>
        </w:rPr>
        <w:t>及总结报告</w:t>
      </w:r>
      <w:r>
        <w:rPr>
          <w:rFonts w:hint="eastAsia" w:ascii="宋体" w:hAnsi="宋体" w:eastAsia="宋体" w:cs="宋体"/>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rPr>
        <w:t>4、根据盘点调整后的固定资产最终台账，协助</w:t>
      </w:r>
      <w:r>
        <w:rPr>
          <w:rFonts w:hint="eastAsia" w:ascii="宋体" w:hAnsi="宋体" w:eastAsia="宋体" w:cs="宋体"/>
          <w:sz w:val="21"/>
          <w:szCs w:val="21"/>
          <w:highlight w:val="none"/>
          <w:lang w:val="en-US" w:eastAsia="zh-CN"/>
        </w:rPr>
        <w:t>比选发起人财务人员将</w:t>
      </w:r>
      <w:r>
        <w:rPr>
          <w:rFonts w:hint="eastAsia" w:ascii="宋体" w:hAnsi="宋体" w:eastAsia="宋体" w:cs="宋体"/>
          <w:sz w:val="21"/>
          <w:szCs w:val="21"/>
          <w:highlight w:val="none"/>
        </w:rPr>
        <w:t>固定资产</w:t>
      </w:r>
      <w:r>
        <w:rPr>
          <w:rFonts w:hint="eastAsia" w:ascii="宋体" w:hAnsi="宋体" w:eastAsia="宋体" w:cs="宋体"/>
          <w:sz w:val="21"/>
          <w:szCs w:val="21"/>
          <w:highlight w:val="none"/>
          <w:lang w:val="en-US" w:eastAsia="zh-CN"/>
        </w:rPr>
        <w:t>相关数据</w:t>
      </w:r>
      <w:r>
        <w:rPr>
          <w:rFonts w:hint="eastAsia" w:ascii="宋体" w:hAnsi="宋体" w:eastAsia="宋体" w:cs="宋体"/>
          <w:sz w:val="21"/>
          <w:szCs w:val="21"/>
          <w:highlight w:val="none"/>
        </w:rPr>
        <w:t>录入</w:t>
      </w:r>
      <w:r>
        <w:rPr>
          <w:rFonts w:hint="eastAsia" w:ascii="宋体" w:hAnsi="宋体" w:eastAsia="宋体" w:cs="宋体"/>
          <w:sz w:val="21"/>
          <w:szCs w:val="21"/>
          <w:highlight w:val="none"/>
          <w:lang w:val="en-US" w:eastAsia="zh-CN"/>
        </w:rPr>
        <w:t>信息化系统</w:t>
      </w:r>
      <w:r>
        <w:rPr>
          <w:rFonts w:hint="eastAsia" w:ascii="宋体" w:hAnsi="宋体" w:eastAsia="宋体" w:cs="宋体"/>
          <w:sz w:val="21"/>
          <w:szCs w:val="21"/>
          <w:highlight w:val="none"/>
        </w:rPr>
        <w:t>，并配合</w:t>
      </w:r>
      <w:r>
        <w:rPr>
          <w:rFonts w:hint="eastAsia" w:ascii="宋体" w:hAnsi="宋体" w:eastAsia="宋体" w:cs="宋体"/>
          <w:sz w:val="21"/>
          <w:szCs w:val="21"/>
          <w:highlight w:val="none"/>
          <w:lang w:val="en-US" w:eastAsia="zh-CN"/>
        </w:rPr>
        <w:t>比选发起人做好标签打印及</w:t>
      </w:r>
      <w:r>
        <w:rPr>
          <w:rFonts w:hint="eastAsia" w:ascii="宋体" w:hAnsi="宋体" w:eastAsia="宋体" w:cs="宋体"/>
          <w:sz w:val="21"/>
          <w:szCs w:val="21"/>
          <w:highlight w:val="none"/>
        </w:rPr>
        <w:t>现场</w:t>
      </w:r>
      <w:r>
        <w:rPr>
          <w:rFonts w:hint="eastAsia" w:ascii="宋体" w:hAnsi="宋体" w:eastAsia="宋体" w:cs="宋体"/>
          <w:sz w:val="21"/>
          <w:szCs w:val="21"/>
          <w:highlight w:val="none"/>
          <w:lang w:val="en-US" w:eastAsia="zh-CN"/>
        </w:rPr>
        <w:t>标签张贴</w:t>
      </w:r>
      <w:r>
        <w:rPr>
          <w:rFonts w:hint="eastAsia" w:ascii="宋体" w:hAnsi="宋体" w:eastAsia="宋体" w:cs="宋体"/>
          <w:sz w:val="21"/>
          <w:szCs w:val="21"/>
          <w:highlight w:val="none"/>
        </w:rPr>
        <w:t>工作。</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58"/>
          <w:sz w:val="21"/>
          <w:szCs w:val="21"/>
          <w:highlight w:val="none"/>
          <w:lang w:eastAsia="zh-CN"/>
        </w:rPr>
      </w:pPr>
      <w:r>
        <w:rPr>
          <w:rFonts w:hint="eastAsia" w:ascii="宋体" w:hAnsi="宋体" w:eastAsia="宋体" w:cs="宋体"/>
          <w:sz w:val="21"/>
          <w:szCs w:val="21"/>
          <w:highlight w:val="none"/>
          <w:lang w:val="en-US" w:eastAsia="zh-CN"/>
        </w:rPr>
        <w:t>5、相关固定资产的</w:t>
      </w:r>
      <w:r>
        <w:rPr>
          <w:rFonts w:hint="eastAsia" w:ascii="宋体" w:hAnsi="宋体" w:eastAsia="宋体" w:cs="宋体"/>
          <w:sz w:val="21"/>
          <w:szCs w:val="21"/>
          <w:highlight w:val="none"/>
        </w:rPr>
        <w:t>价值</w:t>
      </w:r>
      <w:r>
        <w:rPr>
          <w:rFonts w:hint="eastAsia" w:ascii="宋体" w:hAnsi="宋体" w:eastAsia="宋体" w:cs="宋体"/>
          <w:sz w:val="21"/>
          <w:szCs w:val="21"/>
          <w:highlight w:val="none"/>
          <w:lang w:val="en-US" w:eastAsia="zh-CN"/>
        </w:rPr>
        <w:t>确认及费用分摊规则，</w:t>
      </w:r>
      <w:r>
        <w:rPr>
          <w:rFonts w:hint="eastAsia" w:ascii="宋体" w:hAnsi="宋体" w:eastAsia="宋体" w:cs="宋体"/>
          <w:sz w:val="21"/>
          <w:szCs w:val="21"/>
          <w:highlight w:val="none"/>
        </w:rPr>
        <w:t>由</w:t>
      </w:r>
      <w:r>
        <w:rPr>
          <w:rFonts w:hint="eastAsia" w:ascii="宋体" w:hAnsi="宋体" w:eastAsia="宋体" w:cs="宋体"/>
          <w:sz w:val="21"/>
          <w:szCs w:val="21"/>
          <w:highlight w:val="none"/>
          <w:lang w:val="en-US" w:eastAsia="zh-CN"/>
        </w:rPr>
        <w:t>比选申请人</w:t>
      </w:r>
      <w:r>
        <w:rPr>
          <w:rFonts w:hint="eastAsia" w:ascii="宋体" w:hAnsi="宋体" w:eastAsia="宋体" w:cs="宋体"/>
          <w:sz w:val="21"/>
          <w:szCs w:val="21"/>
        </w:rPr>
        <w:t>按照</w:t>
      </w:r>
      <w:r>
        <w:rPr>
          <w:rFonts w:hint="eastAsia" w:ascii="宋体" w:hAnsi="宋体" w:eastAsia="宋体" w:cs="宋体"/>
          <w:sz w:val="21"/>
          <w:szCs w:val="21"/>
          <w:lang w:val="en-US" w:eastAsia="zh-CN"/>
        </w:rPr>
        <w:t>企业</w:t>
      </w:r>
      <w:r>
        <w:rPr>
          <w:rFonts w:hint="eastAsia" w:ascii="宋体" w:hAnsi="宋体" w:eastAsia="宋体" w:cs="宋体"/>
          <w:sz w:val="21"/>
          <w:szCs w:val="21"/>
        </w:rPr>
        <w:t>会计准则</w:t>
      </w:r>
      <w:r>
        <w:rPr>
          <w:rFonts w:hint="eastAsia" w:ascii="宋体" w:hAnsi="宋体" w:eastAsia="宋体" w:cs="宋体"/>
          <w:sz w:val="21"/>
          <w:szCs w:val="21"/>
          <w:lang w:val="en-US" w:eastAsia="zh-CN"/>
        </w:rPr>
        <w:t>等有关文件要求</w:t>
      </w:r>
      <w:r>
        <w:rPr>
          <w:rFonts w:hint="eastAsia" w:ascii="宋体" w:hAnsi="宋体" w:eastAsia="宋体" w:cs="宋体"/>
          <w:sz w:val="21"/>
          <w:szCs w:val="21"/>
        </w:rPr>
        <w:t>，采用公平、合理的</w:t>
      </w:r>
      <w:r>
        <w:rPr>
          <w:rFonts w:hint="eastAsia" w:ascii="宋体" w:hAnsi="宋体" w:eastAsia="宋体" w:cs="宋体"/>
          <w:sz w:val="21"/>
          <w:szCs w:val="21"/>
          <w:lang w:val="en-US" w:eastAsia="zh-CN"/>
        </w:rPr>
        <w:t>方式</w:t>
      </w:r>
      <w:r>
        <w:rPr>
          <w:rFonts w:hint="eastAsia" w:ascii="宋体" w:hAnsi="宋体" w:eastAsia="宋体" w:cs="宋体"/>
          <w:sz w:val="21"/>
          <w:szCs w:val="21"/>
        </w:rPr>
        <w:t>进行</w:t>
      </w:r>
      <w:r>
        <w:rPr>
          <w:rFonts w:hint="eastAsia" w:ascii="宋体" w:hAnsi="宋体" w:eastAsia="宋体" w:cs="宋体"/>
          <w:sz w:val="21"/>
          <w:szCs w:val="21"/>
          <w:lang w:val="en-US" w:eastAsia="zh-CN"/>
        </w:rPr>
        <w:t>分摊确认</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400" w:lineRule="exact"/>
        <w:textAlignment w:val="auto"/>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530371"/>
    <w:rsid w:val="49184376"/>
    <w:rsid w:val="4D7635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3">
    <w:name w:val="heading 1"/>
    <w:basedOn w:val="1"/>
    <w:next w:val="1"/>
    <w:qFormat/>
    <w:uiPriority w:val="0"/>
    <w:pPr>
      <w:keepNext/>
      <w:keepLines/>
      <w:widowControl/>
      <w:spacing w:before="340" w:after="330" w:line="578" w:lineRule="atLeast"/>
      <w:jc w:val="left"/>
      <w:outlineLvl w:val="0"/>
    </w:pPr>
    <w:rPr>
      <w:b/>
      <w:bCs/>
      <w:kern w:val="44"/>
      <w:sz w:val="44"/>
      <w:szCs w:val="4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首行缩进"/>
    <w:basedOn w:val="1"/>
    <w:qFormat/>
    <w:uiPriority w:val="0"/>
    <w:pPr>
      <w:spacing w:line="360" w:lineRule="auto"/>
      <w:ind w:firstLine="480" w:firstLineChars="200"/>
      <w:jc w:val="left"/>
    </w:pPr>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2021-08-30T02:42:11Z</dcterms:created>
  <dc:creator>Administrator</dc:creator>
  <cp:lastModifiedBy>Wade</cp:lastModifiedBy>
  <dcterms:modified xsi:type="dcterms:W3CDTF">2021-08-30T02:43:20Z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2052-11.1.0.10931</vt:lpwstr>
  </property>
  <property fmtid="{D5CDD505-2E9C-101B-9397-08002B2CF9AE}" pid="3" name="ICV">
    <vt:lpwstr>A4D2DF30A2A349ED96C65077C4720EC0</vt:lpwstr>
  </property>
</Properties>
</file>