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bookmarkStart w:id="0" w:name="_Toc16000"/>
      <w:r>
        <w:rPr>
          <w:rFonts w:hint="eastAsia"/>
          <w:sz w:val="32"/>
          <w:szCs w:val="32"/>
        </w:rPr>
        <w:t>用户需求书</w:t>
      </w:r>
      <w:bookmarkEnd w:id="0"/>
      <w:bookmarkStart w:id="1" w:name="_GoBack"/>
      <w:bookmarkEnd w:id="1"/>
    </w:p>
    <w:p>
      <w:pPr>
        <w:adjustRightInd w:val="0"/>
        <w:snapToGrid w:val="0"/>
        <w:spacing w:line="400" w:lineRule="exac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</w:rPr>
        <w:t>一、项目概述</w:t>
      </w:r>
    </w:p>
    <w:p>
      <w:pPr>
        <w:adjustRightInd w:val="0"/>
        <w:snapToGrid w:val="0"/>
        <w:spacing w:line="400" w:lineRule="exact"/>
        <w:ind w:firstLine="420" w:firstLineChars="200"/>
        <w:rPr>
          <w:rFonts w:ascii="宋体" w:hAnsi="宋体" w:cs="宋体"/>
          <w:bCs/>
          <w:color w:val="000000"/>
          <w:sz w:val="21"/>
          <w:szCs w:val="21"/>
        </w:rPr>
      </w:pPr>
      <w:r>
        <w:rPr>
          <w:rFonts w:hint="eastAsia" w:ascii="宋体" w:hAnsi="宋体" w:cs="宋体"/>
          <w:bCs/>
          <w:color w:val="000000"/>
          <w:sz w:val="21"/>
          <w:szCs w:val="21"/>
        </w:rPr>
        <w:t>目前，天童庄车辆段1楼、7楼会议室</w:t>
      </w:r>
      <w:r>
        <w:rPr>
          <w:rFonts w:hint="eastAsia" w:ascii="宋体" w:hAnsi="宋体" w:cs="宋体"/>
          <w:bCs/>
          <w:color w:val="000000"/>
          <w:sz w:val="21"/>
          <w:szCs w:val="21"/>
          <w:lang w:eastAsia="zh-Hans"/>
        </w:rPr>
        <w:t>及2楼借阅室等</w:t>
      </w:r>
      <w:r>
        <w:rPr>
          <w:rFonts w:hint="eastAsia" w:ascii="宋体" w:hAnsi="宋体" w:cs="宋体"/>
          <w:bCs/>
          <w:color w:val="000000"/>
          <w:sz w:val="21"/>
          <w:szCs w:val="21"/>
        </w:rPr>
        <w:t>正在进行升级改造，比选发起人根据改造方案，结合实际需求，制定2021年天童庄综合楼家具采购计划，采购包括会议桌、会议椅、条桌、接待椅等家具。比选申请人应根据比选文件所提出的技术要求和服务要求，综合考虑家具的适用性，选择具有最佳性能价格比的家具，并以优质的服务参加比选。</w:t>
      </w:r>
    </w:p>
    <w:p>
      <w:pPr>
        <w:adjustRightInd w:val="0"/>
        <w:snapToGrid w:val="0"/>
        <w:spacing w:line="400" w:lineRule="exact"/>
        <w:rPr>
          <w:rFonts w:ascii="宋体" w:hAnsi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二、项目内容</w:t>
      </w:r>
    </w:p>
    <w:p>
      <w:pPr>
        <w:spacing w:line="400" w:lineRule="exact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比选申请人需按本技术要求完成</w:t>
      </w:r>
      <w:r>
        <w:rPr>
          <w:rFonts w:hint="eastAsia" w:ascii="宋体" w:hAnsi="宋体" w:cs="宋体"/>
          <w:bCs/>
          <w:sz w:val="21"/>
          <w:szCs w:val="21"/>
        </w:rPr>
        <w:t>所有木制家具</w:t>
      </w:r>
      <w:r>
        <w:rPr>
          <w:rFonts w:hint="eastAsia" w:ascii="宋体" w:hAnsi="宋体" w:cs="宋体"/>
          <w:sz w:val="21"/>
          <w:szCs w:val="21"/>
        </w:rPr>
        <w:t>的优化设计、家具配送、安装、售后服务等工作。</w:t>
      </w:r>
    </w:p>
    <w:p>
      <w:pPr>
        <w:adjustRightInd w:val="0"/>
        <w:snapToGrid w:val="0"/>
        <w:spacing w:line="400" w:lineRule="exact"/>
        <w:rPr>
          <w:rFonts w:ascii="宋体" w:hAnsi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三、材料及配件、规格、技术参数要求</w:t>
      </w:r>
    </w:p>
    <w:tbl>
      <w:tblPr>
        <w:tblStyle w:val="6"/>
        <w:tblW w:w="50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698"/>
        <w:gridCol w:w="1009"/>
        <w:gridCol w:w="616"/>
        <w:gridCol w:w="586"/>
        <w:gridCol w:w="2101"/>
        <w:gridCol w:w="3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402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名称</w:t>
            </w:r>
          </w:p>
        </w:tc>
        <w:tc>
          <w:tcPr>
            <w:tcW w:w="582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尺寸</w:t>
            </w:r>
          </w:p>
        </w:tc>
        <w:tc>
          <w:tcPr>
            <w:tcW w:w="355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预估</w:t>
            </w:r>
            <w:r>
              <w:rPr>
                <w:rFonts w:hint="eastAsia" w:ascii="宋体" w:hAnsi="宋体" w:cs="宋体"/>
                <w:sz w:val="21"/>
                <w:szCs w:val="21"/>
              </w:rPr>
              <w:t>数量</w:t>
            </w:r>
          </w:p>
        </w:tc>
        <w:tc>
          <w:tcPr>
            <w:tcW w:w="338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</w:t>
            </w:r>
          </w:p>
        </w:tc>
        <w:tc>
          <w:tcPr>
            <w:tcW w:w="1211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参考图片</w:t>
            </w:r>
          </w:p>
        </w:tc>
        <w:tc>
          <w:tcPr>
            <w:tcW w:w="1774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材质说明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会议桌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6000*2400*760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1457960</wp:posOffset>
                  </wp:positionV>
                  <wp:extent cx="1203325" cy="1706245"/>
                  <wp:effectExtent l="0" t="0" r="15875" b="8255"/>
                  <wp:wrapNone/>
                  <wp:docPr id="19" name="图片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2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（5）台面扪皮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3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会议椅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80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1325880</wp:posOffset>
                  </wp:positionV>
                  <wp:extent cx="1083945" cy="1730375"/>
                  <wp:effectExtent l="0" t="0" r="1905" b="3175"/>
                  <wp:wrapNone/>
                  <wp:docPr id="20" name="图片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73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（1）面料：采用优质国内高端超纤皮，透气性好，耐折牢度（45000次）无裂纹、撕裂力≥20N、挥发性有机物（VOC）≤50mg/kg；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（2）海绵：采用优质高弹海绵，75%压缩永久变形≤8%、回弹力≥20%，拉伸强度≥90KPA，环保型；                                                                                                             （3）粘胶剂：绿色环保胶水，无毒、无异味、黏接力强，不含对人体有害化学成分； 总挥发性有机物≤100g/L； 游离甲醛≤0.5g/kg。                                                                                               （4）框架：实木内架，含水量严格控制在国家标准14%以内，南北温差变化率≤2%，需无卷翘、变形、开裂，并经防腐、防蛀处理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（5）钢架：高精度冷轧钢板，壁厚1.2mm，方管焊打磨处理，抗盐雾≥10h符合国家标准。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3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茶水柜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800*400*860（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Hans" w:bidi="ar"/>
              </w:rPr>
              <w:t>配色与所在会议室的会议桌颜色保持一致）</w:t>
            </w:r>
          </w:p>
        </w:tc>
        <w:tc>
          <w:tcPr>
            <w:tcW w:w="355" w:type="pct"/>
            <w:noWrap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1115695</wp:posOffset>
                  </wp:positionV>
                  <wp:extent cx="1192530" cy="2103120"/>
                  <wp:effectExtent l="0" t="0" r="7620" b="11430"/>
                  <wp:wrapNone/>
                  <wp:docPr id="21" name="图片_15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157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0" cy="210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5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会议桌</w:t>
            </w:r>
          </w:p>
        </w:tc>
        <w:tc>
          <w:tcPr>
            <w:tcW w:w="582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11500*2400*760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1569720</wp:posOffset>
                  </wp:positionV>
                  <wp:extent cx="1301750" cy="1418590"/>
                  <wp:effectExtent l="0" t="0" r="12700" b="10160"/>
                  <wp:wrapNone/>
                  <wp:docPr id="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32" r="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141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会议椅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60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1515745</wp:posOffset>
                  </wp:positionV>
                  <wp:extent cx="1174115" cy="1673225"/>
                  <wp:effectExtent l="0" t="0" r="6985" b="3175"/>
                  <wp:wrapNone/>
                  <wp:docPr id="23" name="图片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2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115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（1）面料：采用优质国内高端超纤皮，透气性好，耐折牢度（45000次）无裂纹、撕裂力≥20N、挥发性有机物（VOC）≤50mg/kg；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（2）海绵：采用优质高弹海绵，75%压缩永久变形≤8%、回弹力≥20%，拉伸强度≥90KPA，环保型；   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（3）材质：实木，含水量严格控制在国家标准14%以内，南北温差变化率≤2%，需无卷翘、变形、开裂，并经防腐、防蛀处理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（4）油漆：环保水性木器漆，总铅含量≤50mg/kg、可溶性重金属含量（镉、铬、汞)≤20mg/kg。苯、甲苯、二甲苯（含乙苯）≤100mg/kg，五底三面工艺，表面硬度达1H。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（5）五金配件：优质连接件，抗盐雾10h符合国家标准。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条桌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1600*500*760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FF0000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1470660</wp:posOffset>
                  </wp:positionV>
                  <wp:extent cx="1097280" cy="1395095"/>
                  <wp:effectExtent l="0" t="0" r="7620" b="14605"/>
                  <wp:wrapNone/>
                  <wp:docPr id="24" name="Picture_1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_113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39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接待沙发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1000*860*960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998855</wp:posOffset>
                  </wp:positionV>
                  <wp:extent cx="1238885" cy="1684020"/>
                  <wp:effectExtent l="0" t="0" r="18415" b="11430"/>
                  <wp:wrapNone/>
                  <wp:docPr id="26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_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（1）面料：优质天然麻布面料，经防污处理，具有高档华贵、手感柔软绒面细腻等特点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（2）泡棉：优质高回弹海棉，座垫海绵密度大于35kg/m3，回弹率≥40%，外衬丝棉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（3）框架：内框架采用优质实木方条搭配12㎜厚E1级环保刨花板，外嵌红樱桃实木框架，经去皮、烘干、防虫防腐处理，木材含水量≤13%。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（4）打底：高弹力弹簧+尼龙绷带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（5）沙发脚：实木沙发脚，胡桃木色涂装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茶几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400*600*450</w:t>
            </w:r>
          </w:p>
        </w:tc>
        <w:tc>
          <w:tcPr>
            <w:tcW w:w="355" w:type="pct"/>
            <w:noWrap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1460500</wp:posOffset>
                  </wp:positionV>
                  <wp:extent cx="1248410" cy="1336040"/>
                  <wp:effectExtent l="0" t="0" r="8890" b="16510"/>
                  <wp:wrapNone/>
                  <wp:docPr id="9" name="图片 9" descr="9ecc5c85b8e2a3bf92c85d6c9674a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9ecc5c85b8e2a3bf92c85d6c9674af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133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0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主席桌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2300*600*750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1364615</wp:posOffset>
                  </wp:positionV>
                  <wp:extent cx="1323975" cy="1585595"/>
                  <wp:effectExtent l="0" t="0" r="9525" b="14605"/>
                  <wp:wrapNone/>
                  <wp:docPr id="29" name="Picture_1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_103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58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（1）面料：高级胡桃木皮厚度≥0.6mm、含水率≤10%。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（2）基材：优质中纤板吸水膨胀率≤12%，甲醛释放量≤0.10mg/m³、苯、甲苯、二甲苯≤10㎍/m³。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（3）油漆：环保水性木器漆，总铅含量≤50mg/kg、可溶性重金属含量（镉、铬、汞)≤20mg/kg。苯、甲苯、二甲苯（含乙苯）≤100mg/kg，五底三面工艺，表面硬度达1H。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7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主席椅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1613535</wp:posOffset>
                  </wp:positionV>
                  <wp:extent cx="1194435" cy="1668780"/>
                  <wp:effectExtent l="0" t="0" r="5715" b="7620"/>
                  <wp:wrapNone/>
                  <wp:docPr id="30" name="图片_18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_1878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435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（1）面料：采用优质国内高端超纤皮，透气性好，耐折牢度（45000次）无裂纹、撕裂力≥20N、挥发性有机物（VOC）≤50mg/kg；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（2）海绵：采用优质高弹海绵，75%压缩永久变形≤8%、回弹力≥20%，拉伸强度≥90KPA，环保型；   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（3）材质：实木，含水量严格控制在国家标准14%以内，南北温差变化率≤2%，需无卷翘、变形、开裂，并经防腐、防蛀处理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（4）油漆：环保水性木器漆，总铅含量≤50mg/kg、可溶性重金属含量（镉、铬、汞)≤20mg/kg。苯、甲苯、二甲苯（含乙苯）≤100mg/kg，五底三面工艺，表面硬度达1H。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（5）五金配件：优质连接件，抗盐雾10h符合国家标准。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办公桌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1400*700*750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1957705</wp:posOffset>
                  </wp:positionV>
                  <wp:extent cx="1342390" cy="1062355"/>
                  <wp:effectExtent l="0" t="0" r="10160" b="4445"/>
                  <wp:wrapNone/>
                  <wp:docPr id="31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_1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106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Style w:val="8"/>
                <w:sz w:val="21"/>
                <w:szCs w:val="21"/>
                <w:lang w:bidi="ar"/>
              </w:rPr>
              <w:t>含侧柜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（1）面材：采用优质环保型三聚氰胺装饰纸贴面，甲醛释放量≤0.10mg/m³、表面耐划痕≥1.2N表面无大于90%的连续划痕、TVOC≤80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（2）基材：采用优质E1级环保实木颗粒板1h吸水厚度膨胀率≤10%、中纤板吸水厚度膨胀率≤10%，甲醛释放量≤0.10mg/m³、苯、甲苯、二甲苯≤10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（3）封边条：封边条为优质PVC加厚≥1mm,多溴二苯醚≤100mg/kg、耐磨性磨25r后应无露底现象。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（5）工艺要求：板材要求四周全封边处理。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2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办公椅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1462405</wp:posOffset>
                  </wp:positionV>
                  <wp:extent cx="1158240" cy="1629410"/>
                  <wp:effectExtent l="0" t="0" r="3810" b="8890"/>
                  <wp:wrapNone/>
                  <wp:docPr id="32" name="图片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_6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62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（1）面料：采用优质国内高端网布，甲醛含量≤75mg/kg、耐干摩擦≥3、可分解致癌芳香胺染料≤5mg/kg；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（2）框架：优质黑色尼龙加纤背架。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（3）海绵：采用优质高弹海绵，75%压缩永久变形≤8%、回弹力≥20%，拉伸强度≥90KPA，环保型；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（4）座板内衬板：胶合板厚度≥10mm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（5）扶手：黑色PP加纤固定扶手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（6）底盘：三级锁定底盘、10H抗盐雾符合国家标准。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（7）气压棒：优质三级汽杆，经耐高低温性能试验再经80000次循环寿命试验符合国家标准。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（8）尼龙五星脚：320尼龙脚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（9）尼龙轮：底座静载荷6000N，1分钟，2次符合国家标准。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接待椅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850900</wp:posOffset>
                  </wp:positionV>
                  <wp:extent cx="1031875" cy="1458595"/>
                  <wp:effectExtent l="0" t="0" r="15875" b="8255"/>
                  <wp:wrapNone/>
                  <wp:docPr id="33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_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875" cy="14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（1）面料：采用优质国内高端网布，甲醛含量≤75mg/kg、耐干摩擦≥3、可分解致癌芳香胺染料≤5mg/kg；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（2）框架：优质黑色尼龙加纤背架。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（3）海绵：采用优质高弹海绵，75%压缩永久变形≤8%、回弹力≥20%，拉伸强度≥90KPA，环保型；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（4）座板内衬板：胶合板厚度≥10mm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（5）扶手：黑色PP加纤固定扶手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（6）钢架：高精度冷轧钢板，壁厚1.2mm，圆形管焊打磨处理，抗盐雾10h符合国家标准。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9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填单台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1800*500*1050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1815465</wp:posOffset>
                  </wp:positionV>
                  <wp:extent cx="1323340" cy="1950720"/>
                  <wp:effectExtent l="0" t="0" r="10160" b="11430"/>
                  <wp:wrapNone/>
                  <wp:docPr id="34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_1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340" cy="195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（1）面材：采用优质环保型三聚氰胺装饰纸贴面，甲醛释放量≤0.10mg/m³、表面耐划痕≥1.2N表面无大于90%的连续划痕、TVOC≤80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（2）基材：采用优质E1级环保实木颗粒板1h吸水厚度膨胀率≤10%、中纤板吸水厚度膨胀率≤10%，甲醛释放量≤0.10mg/m³、苯、甲苯、二甲苯≤10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（3）封边条：封边条为优质PVC加厚≥1mm,多溴二苯醚≤100mg/kg、耐磨性磨25r后应无露底现象。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（5）工艺要求：板材要求四周全封边处理。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2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40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吧椅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常规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1041400</wp:posOffset>
                  </wp:positionV>
                  <wp:extent cx="1298575" cy="1303020"/>
                  <wp:effectExtent l="0" t="0" r="15875" b="11430"/>
                  <wp:wrapNone/>
                  <wp:docPr id="35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_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575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（1）面料：采用优质国内高端西皮，透气性好，耐折牢度（45000次）无裂纹、撕裂力≥20N、挥发性有机物（VOC）≤50mg/kg；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（2）海绵：采用优质高弹海绵，75%压缩永久变形≤8%、回弹力≥20%，拉伸强度≥90KPA，环保型；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（3）座板内衬板：胶合板厚度≥10mm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（4）底盘：三级锁定底盘、10H抗盐雾符合国家标准。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（5）气压棒：优质三级汽杆，经耐高低温性能试验再经80000次循环寿命试验符合国家标准。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0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402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四人位等候椅</w:t>
            </w:r>
          </w:p>
        </w:tc>
        <w:tc>
          <w:tcPr>
            <w:tcW w:w="582" w:type="pct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2315*720*770</w:t>
            </w:r>
          </w:p>
        </w:tc>
        <w:tc>
          <w:tcPr>
            <w:tcW w:w="355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338" w:type="pct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  <w:p>
            <w:pPr>
              <w:pStyle w:val="4"/>
              <w:spacing w:line="400" w:lineRule="exact"/>
              <w:rPr>
                <w:rFonts w:ascii="宋体" w:hAnsi="宋体" w:cs="宋体"/>
                <w:sz w:val="21"/>
                <w:szCs w:val="21"/>
                <w:lang w:bidi="ar"/>
              </w:rPr>
            </w:pPr>
          </w:p>
        </w:tc>
        <w:tc>
          <w:tcPr>
            <w:tcW w:w="1211" w:type="pct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1336040</wp:posOffset>
                  </wp:positionV>
                  <wp:extent cx="1168400" cy="1225550"/>
                  <wp:effectExtent l="0" t="0" r="12700" b="12700"/>
                  <wp:wrapNone/>
                  <wp:docPr id="36" name="图片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_2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（1）椅座：采用环保聚氨酯和颜浆发泡成型，内含加厚木板高温固定挤压并填充为合成PU板，表面无任何缝隙，固化后粘结强固，产品不开裂，不腐化，不脱落，耐磨耐刮等考验；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（2）支架：采用1.5MM ( 非国标 )冷轧钢板焊接成型，除锈处理后，表面喷闪光银专用金属漆；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（3）扶手/脚：采用1.2MM优质铝合金压铸成型，表面喷闪光银专用金属；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（4）横梁：采用1.7MM(非国标)厚三角型钢管，喷涂空调户外漆粉，能承受风吹、雨淋和日照的考验。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17</w:t>
            </w:r>
          </w:p>
        </w:tc>
        <w:tc>
          <w:tcPr>
            <w:tcW w:w="402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阅览桌</w:t>
            </w:r>
          </w:p>
        </w:tc>
        <w:tc>
          <w:tcPr>
            <w:tcW w:w="582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3000*1200*760</w:t>
            </w:r>
          </w:p>
        </w:tc>
        <w:tc>
          <w:tcPr>
            <w:tcW w:w="35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338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74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（1）面材：采用优质环保型三聚氰胺装饰纸贴面，甲醛释放量≤0.10mg/m³、表面耐划痕≥1.2N表面无大于90%的连续划痕、TVOC≤80</w:t>
            </w:r>
            <w:r>
              <w:rPr>
                <w:rFonts w:hint="eastAsia" w:ascii="宋体" w:hAnsi="宋体" w:cs="宋体"/>
                <w:sz w:val="21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-1453515</wp:posOffset>
                  </wp:positionH>
                  <wp:positionV relativeFrom="paragraph">
                    <wp:posOffset>671195</wp:posOffset>
                  </wp:positionV>
                  <wp:extent cx="1304925" cy="1372870"/>
                  <wp:effectExtent l="0" t="0" r="9525" b="17780"/>
                  <wp:wrapNone/>
                  <wp:docPr id="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72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（2）基材：采用优质E1级环保实木颗粒板1h吸水厚度膨胀率≤10%、中纤板吸水厚度膨胀率≤10%，甲醛释放量≤0.10mg/m³、苯、甲苯、二甲苯≤10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（3）封边条：封边条为优质PVC加厚≥1mm,多溴二苯醚≤100mg/kg、耐磨性磨25r后应无露底现象。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（5）工艺要求：板材要求四周全封边处理。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18</w:t>
            </w:r>
          </w:p>
        </w:tc>
        <w:tc>
          <w:tcPr>
            <w:tcW w:w="402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书桌</w:t>
            </w:r>
          </w:p>
        </w:tc>
        <w:tc>
          <w:tcPr>
            <w:tcW w:w="582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1200*600*760</w:t>
            </w:r>
          </w:p>
        </w:tc>
        <w:tc>
          <w:tcPr>
            <w:tcW w:w="35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338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张</w:t>
            </w:r>
          </w:p>
        </w:tc>
        <w:tc>
          <w:tcPr>
            <w:tcW w:w="1211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1600835</wp:posOffset>
                  </wp:positionV>
                  <wp:extent cx="1372870" cy="1422400"/>
                  <wp:effectExtent l="0" t="0" r="17780" b="635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87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4" w:type="pct"/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（1）面材：采用优质环保型三聚氰胺装饰纸贴面，甲醛释放量≤0.10mg/m³、表面耐划痕≥1.2N表面无大于90%的连续划痕、TVOC≤80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（2）基材：采用优质E1级环保实木颗粒板1h吸水厚度膨胀率≤10%、中纤板吸水厚度膨胀率≤10%，甲醛释放量≤0.10mg/m³、苯、甲苯、二甲苯≤10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lang w:bidi="ar"/>
              </w:rPr>
              <w:t>㎍</w:t>
            </w:r>
            <w:r>
              <w:rPr>
                <w:rStyle w:val="8"/>
                <w:sz w:val="21"/>
                <w:szCs w:val="21"/>
                <w:lang w:bidi="ar"/>
              </w:rPr>
              <w:t>/m³。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（3）封边条：封边条为优质PVC加厚≥1mm,多溴二苯醚≤100mg/kg、耐磨性磨25r后应无露底现象。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（4）五金配件：优质三节导轨耐久性≥60000次、耐腐蚀度40h乙酸盐雾试验（ASS）不低于6级，优质铰链下沉量≤2.0mm、水平静载荷≥30N,三合一，产品达到国家性能检验标准。</w:t>
            </w:r>
            <w:r>
              <w:rPr>
                <w:rStyle w:val="8"/>
                <w:sz w:val="21"/>
                <w:szCs w:val="21"/>
                <w:lang w:bidi="ar"/>
              </w:rPr>
              <w:br w:type="textWrapping"/>
            </w:r>
            <w:r>
              <w:rPr>
                <w:rStyle w:val="8"/>
                <w:sz w:val="21"/>
                <w:szCs w:val="21"/>
                <w:lang w:bidi="ar"/>
              </w:rPr>
              <w:t>（5）工艺要求：板材要求四周全封边处理。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335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合计</w:t>
            </w:r>
          </w:p>
        </w:tc>
        <w:tc>
          <w:tcPr>
            <w:tcW w:w="402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582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243</w:t>
            </w:r>
          </w:p>
        </w:tc>
        <w:tc>
          <w:tcPr>
            <w:tcW w:w="338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211" w:type="pct"/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74" w:type="pct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adjustRightInd w:val="0"/>
        <w:snapToGrid w:val="0"/>
        <w:spacing w:line="400" w:lineRule="exact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注意事项：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1、比选申请人所响应的</w:t>
      </w:r>
      <w:r>
        <w:rPr>
          <w:rFonts w:hint="eastAsia" w:ascii="宋体" w:hAnsi="宋体" w:cs="宋体"/>
          <w:bCs/>
          <w:color w:val="000000"/>
          <w:sz w:val="21"/>
          <w:szCs w:val="21"/>
        </w:rPr>
        <w:t>材料及配件、规格、技术参数</w:t>
      </w:r>
      <w:r>
        <w:rPr>
          <w:rFonts w:hint="eastAsia" w:ascii="宋体" w:hAnsi="宋体" w:cs="宋体"/>
          <w:color w:val="000000"/>
          <w:sz w:val="21"/>
          <w:szCs w:val="21"/>
        </w:rPr>
        <w:t>不得低于上述各表中所列的要求。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  <w:u w:val="single"/>
        </w:rPr>
      </w:pPr>
      <w:r>
        <w:rPr>
          <w:rFonts w:hint="eastAsia" w:ascii="宋体" w:hAnsi="宋体" w:cs="宋体"/>
          <w:color w:val="000000"/>
          <w:sz w:val="21"/>
          <w:szCs w:val="21"/>
        </w:rPr>
        <w:t>2、货物的规格尺寸以比选发起人书面确认后为准。</w:t>
      </w:r>
    </w:p>
    <w:p>
      <w:pPr>
        <w:adjustRightInd w:val="0"/>
        <w:snapToGrid w:val="0"/>
        <w:spacing w:line="400" w:lineRule="exact"/>
        <w:rPr>
          <w:rFonts w:ascii="宋体" w:hAnsi="宋体" w:cs="宋体"/>
          <w:b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</w:rPr>
        <w:t>四、执行标准及技术要求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1.GB 6675.4-2014 玩具安全 第4部分 特定元素的迁移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2.GB 17927.2-2011 软体家具 床垫和沙发 抗引燃特性的评定 第2部分：模拟火柴火焰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3.GB 18580-2017 室内装饰装修材料 人造板及其制品中甲醛释放限量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4.GB 24410-2009 室内装饰装修材料 水性木器涂料中有害物质限量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5.GB/T 3324-2017 木家具通用技术条件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6.GB/T 3325-2017 金属家具通用技术条件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7.GB/T 10802-2006 通用软质聚醚型聚氨酯泡沫塑料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8.GB/T 16799-2018 家具用皮革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9.GB/T 19817-2005 纺织品 装饰用织物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10.GB/T 29899-2013 人造板及其制品中挥发性有机化合物释放量试验方法 小型释放舱法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11.GB/T 35607-2017 绿色产品评价 家具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12.QB/T 1952.1-2012 软体家具 沙发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13.QB/T 2080-2018 高回弹软质聚氨酯泡沫塑料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14.QB/T 2280-2016 办公家具 办公椅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15.QB/T 4712-2014 沙发用聚氨酯合成革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16.QB/T 4935-2016 办公家具 屏风桌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17.HJ 507-2009 环境标志产品技术要求 皮革和合成革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18.HJ 571-2010 环境标志产品技术要求 人造板及其制品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19.HJ 2537-2014 环境标志产品技术要求 水性涂料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 xml:space="preserve">20.HJ 2541-2016 环境标志产品技术要求 胶黏剂 </w:t>
      </w:r>
    </w:p>
    <w:p>
      <w:pPr>
        <w:adjustRightInd w:val="0"/>
        <w:snapToGrid w:val="0"/>
        <w:spacing w:line="400" w:lineRule="exact"/>
        <w:ind w:firstLine="411" w:firstLineChars="196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t>21.HJ 2546-2016 环境标志产品技术要求 纺织品</w:t>
      </w:r>
    </w:p>
    <w:p>
      <w:pPr>
        <w:adjustRightInd w:val="0"/>
        <w:snapToGrid w:val="0"/>
        <w:spacing w:line="400" w:lineRule="exact"/>
        <w:rPr>
          <w:rFonts w:ascii="宋体" w:hAnsi="宋体" w:cs="宋体"/>
          <w:b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</w:rPr>
        <w:t>五、其它要求</w:t>
      </w:r>
    </w:p>
    <w:p>
      <w:pPr>
        <w:adjustRightInd w:val="0"/>
        <w:snapToGrid w:val="0"/>
        <w:spacing w:line="400" w:lineRule="exact"/>
        <w:ind w:firstLine="525" w:firstLineChars="25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1.在质保期内的工作应包括对家具的常规检查、调整、保养、维修等。</w:t>
      </w:r>
    </w:p>
    <w:p>
      <w:pPr>
        <w:adjustRightInd w:val="0"/>
        <w:snapToGrid w:val="0"/>
        <w:spacing w:line="400" w:lineRule="exact"/>
        <w:ind w:firstLine="525" w:firstLineChars="25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2.比选申请人对各种型号的家具须提供足够的备件、附件和易损件，并保证是原厂生产的产品，以满足家具正常使用的需要。</w:t>
      </w:r>
      <w:r>
        <w:rPr>
          <w:rFonts w:hint="eastAsia" w:ascii="宋体" w:hAnsi="宋体" w:cs="宋体"/>
          <w:b w:val="0"/>
          <w:bCs w:val="0"/>
          <w:sz w:val="21"/>
          <w:szCs w:val="21"/>
        </w:rPr>
        <w:t>比选申请人应在比选文件中提供备品备件清单。</w:t>
      </w:r>
    </w:p>
    <w:p>
      <w:pPr>
        <w:adjustRightInd w:val="0"/>
        <w:snapToGrid w:val="0"/>
        <w:spacing w:line="400" w:lineRule="exact"/>
        <w:ind w:firstLine="48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3.本项目所有供货计划、订单、验收合格证明均以比选发起人执行部门行政办公室书面确认为准,根据实际需求分批次供货。</w:t>
      </w:r>
    </w:p>
    <w:p>
      <w:pPr>
        <w:adjustRightInd w:val="0"/>
        <w:snapToGrid w:val="0"/>
        <w:spacing w:line="400" w:lineRule="exact"/>
        <w:ind w:firstLine="48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4.所有家具都必须根据比选发起人要求安装、摆放到位，未安装的比选发起人可拒绝收货。</w:t>
      </w:r>
    </w:p>
    <w:p>
      <w:pPr>
        <w:adjustRightInd w:val="0"/>
        <w:snapToGrid w:val="0"/>
        <w:spacing w:line="400" w:lineRule="exact"/>
        <w:ind w:firstLine="48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5.比选申请人根据比选发起人提供的用户需求书的参数进行报价，比选报名结束后，比选发起人提供1-2个工作日现场勘验时间。</w:t>
      </w:r>
    </w:p>
    <w:p>
      <w:pPr>
        <w:spacing w:line="440" w:lineRule="exact"/>
        <w:ind w:firstLine="420" w:firstLineChars="200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6.比选发起人将对成交供应商到货家具进行抽样破坏性检测,产生的费用由成交供应商支付，破坏的样品由成交供应商补齐。</w:t>
      </w:r>
    </w:p>
    <w:p>
      <w:pPr>
        <w:ind w:firstLine="420" w:firstLineChars="200"/>
      </w:pPr>
      <w:r>
        <w:rPr>
          <w:rFonts w:hint="eastAsia" w:ascii="宋体" w:hAns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7.开标当日，比选申请人应提供指定样品供专家比较打分，指定样品为：</w:t>
      </w:r>
      <w:r>
        <w:rPr>
          <w:rFonts w:hint="eastAsia" w:ascii="宋体" w:hAnsi="宋体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第三章用户需求书第二项中会议椅1把</w:t>
      </w:r>
      <w:r>
        <w:rPr>
          <w:rFonts w:hint="eastAsia" w:ascii="宋体" w:hAns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>
      <w:pPr>
        <w:ind w:firstLine="420" w:firstLineChars="200"/>
        <w:rPr>
          <w:rFonts w:hint="eastAsia" w:ascii="宋体" w:hAns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8.货物质保期24个月，自最后一批验收合格之日起计算。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C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toc 1"/>
    <w:basedOn w:val="1"/>
    <w:next w:val="1"/>
    <w:qFormat/>
    <w:uiPriority w:val="39"/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41"/>
    <w:basedOn w:val="7"/>
    <w:qFormat/>
    <w:uiPriority w:val="0"/>
    <w:rPr>
      <w:rFonts w:ascii="Arial Unicode MS" w:hAnsi="Arial Unicode MS" w:eastAsia="Arial Unicode MS" w:cs="Arial Unicode MS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2021-12-08T00:45:51Z</dcterms:created>
  <dc:creator>Administrator</dc:creator>
  <cp:lastModifiedBy>Wade</cp:lastModifiedBy>
  <dcterms:modified xsi:type="dcterms:W3CDTF">2021-12-08T00:46:34Z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1112A0DA93124E9BA07D9FF339FB7968</vt:lpwstr>
  </property>
</Properties>
</file>